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F256E">
      <w:pPr>
        <w:jc w:val="center"/>
        <w:rPr>
          <w:rFonts w:hint="default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眼压计</w:t>
      </w:r>
      <w:r>
        <w:rPr>
          <w:rFonts w:hint="eastAsia" w:ascii="黑体" w:hAnsi="黑体" w:eastAsia="黑体" w:cs="黑体"/>
          <w:b w:val="0"/>
          <w:bCs/>
          <w:sz w:val="44"/>
          <w:szCs w:val="44"/>
        </w:rPr>
        <w:t>参数</w:t>
      </w:r>
    </w:p>
    <w:p w14:paraId="20D61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核心参数标注“★”</w:t>
      </w:r>
    </w:p>
    <w:p w14:paraId="6D2D2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一、技术参数：（设备核心性能指标）</w:t>
      </w:r>
    </w:p>
    <w:p w14:paraId="7461B76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1-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0mmHg(包括在30/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z w:val="32"/>
          <w:szCs w:val="32"/>
        </w:rPr>
        <w:t>mmHg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量程</w:t>
      </w:r>
      <w:r>
        <w:rPr>
          <w:rFonts w:hint="eastAsia" w:ascii="仿宋" w:hAnsi="仿宋" w:eastAsia="仿宋" w:cs="仿宋"/>
          <w:sz w:val="32"/>
          <w:szCs w:val="32"/>
        </w:rPr>
        <w:t>自动切换）</w:t>
      </w:r>
    </w:p>
    <w:p w14:paraId="33B52B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测量显示：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mmHg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平均值0.1</w:t>
      </w:r>
      <w:r>
        <w:rPr>
          <w:rFonts w:hint="eastAsia" w:ascii="仿宋" w:hAnsi="仿宋" w:eastAsia="仿宋" w:cs="仿宋"/>
          <w:sz w:val="32"/>
          <w:szCs w:val="32"/>
        </w:rPr>
        <w:t>mmHg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0B0CC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对焦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全自动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/手动</w:t>
      </w:r>
    </w:p>
    <w:p w14:paraId="4D281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使用方式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操纵杆</w:t>
      </w:r>
    </w:p>
    <w:p w14:paraId="6ECCF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固视灯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绿色内部固视灯</w:t>
      </w:r>
    </w:p>
    <w:p w14:paraId="3E1D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显示屏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8.5寸 </w:t>
      </w:r>
      <w:r>
        <w:rPr>
          <w:rFonts w:hint="eastAsia" w:ascii="仿宋" w:hAnsi="仿宋" w:eastAsia="仿宋" w:cs="仿宋"/>
          <w:sz w:val="32"/>
          <w:szCs w:val="32"/>
        </w:rPr>
        <w:t>彩色显示器，触摸屏</w:t>
      </w:r>
    </w:p>
    <w:p w14:paraId="314E8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传感器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下颌托压力传感器、额托接触传感器，自动检测头部位置</w:t>
      </w:r>
    </w:p>
    <w:p w14:paraId="69B9029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移动范围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测量单元：前/后：40mm，左/右：90mm，上/下：30mm 下颌托：上/下：60mm</w:t>
      </w:r>
    </w:p>
    <w:p w14:paraId="48B6DD77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仿宋"/>
          <w:sz w:val="32"/>
          <w:szCs w:val="32"/>
        </w:rPr>
        <w:t>省电功能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5分钟/10分钟/15分钟/关（4级）</w:t>
      </w:r>
    </w:p>
    <w:p w14:paraId="53B8C0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10.</w:t>
      </w:r>
      <w:r>
        <w:rPr>
          <w:rFonts w:hint="eastAsia" w:ascii="仿宋" w:hAnsi="仿宋" w:eastAsia="仿宋" w:cs="仿宋"/>
          <w:sz w:val="32"/>
          <w:szCs w:val="32"/>
        </w:rPr>
        <w:t>打印机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带有自动裁纸刀的热敏打印机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具</w:t>
      </w:r>
    </w:p>
    <w:p w14:paraId="25C77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11.</w:t>
      </w:r>
      <w:r>
        <w:rPr>
          <w:rFonts w:hint="eastAsia" w:ascii="仿宋" w:hAnsi="仿宋" w:eastAsia="仿宋" w:cs="仿宋"/>
          <w:sz w:val="32"/>
          <w:szCs w:val="32"/>
        </w:rPr>
        <w:t>数据接口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WIFI 、LAN、 USB、 RS-232C</w:t>
      </w:r>
    </w:p>
    <w:p w14:paraId="6FAE2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12.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计量标准：设备应满足《中华人民共和国计量法》及相关管理办法关于强制检定的要求，并在质保期内通过法定计量检定机构的强制检定。若设备未能通过强制检定，制造商须承诺通过调试、部件更换或整机更换等方式，确保设备符合强制检定要求，保障其正常投入使用。</w:t>
      </w:r>
    </w:p>
    <w:p w14:paraId="4EB1BC7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二、物理参数：（尺寸、重量、外形）</w:t>
      </w:r>
    </w:p>
    <w:p w14:paraId="262C7D8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1.重量：≥20KG</w:t>
      </w:r>
    </w:p>
    <w:p w14:paraId="5D2D65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电气参数：（设备电源要求）</w:t>
      </w:r>
    </w:p>
    <w:p w14:paraId="7A649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1.工作电压：220-240V， 50/60Hz</w:t>
      </w:r>
    </w:p>
    <w:p w14:paraId="4BB1B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1.非接触式眼压测量</w:t>
      </w:r>
    </w:p>
    <w:p w14:paraId="1B41B3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需配置设备附件：</w:t>
      </w:r>
    </w:p>
    <w:p w14:paraId="31EB4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1.主机</w:t>
      </w:r>
    </w:p>
    <w:p w14:paraId="4CEB3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2.电源线</w:t>
      </w:r>
    </w:p>
    <w:p w14:paraId="2716B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3.打印纸</w:t>
      </w:r>
    </w:p>
    <w:p w14:paraId="3C902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4.额托纸</w:t>
      </w:r>
    </w:p>
    <w:p w14:paraId="4C59F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5.屏幕清洁布</w:t>
      </w:r>
    </w:p>
    <w:p w14:paraId="778AA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6.防尘罩</w:t>
      </w:r>
      <w:bookmarkStart w:id="0" w:name="_GoBack"/>
      <w:bookmarkEnd w:id="0"/>
    </w:p>
    <w:p w14:paraId="47DF6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售后服务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</w:p>
    <w:p w14:paraId="00A6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1、保证备件的存储并提供备件的发货，提供在线支持、现场检修、全部零备件更换。</w:t>
      </w:r>
    </w:p>
    <w:p w14:paraId="26E39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2、所有备件保证是原厂备件并提供清晰合法的来源证明材料。</w:t>
      </w:r>
    </w:p>
    <w:p w14:paraId="14A0D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3、提供免费维修服务热线，提供维修技术专家开展远程在线技术支持和维修诊断，及时派工程师进行指导或赴现场维修。</w:t>
      </w:r>
    </w:p>
    <w:p w14:paraId="75A82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4、报修响应时间≤1小时；如需到场维修，到达现场时间≤8小时。</w:t>
      </w:r>
    </w:p>
    <w:p w14:paraId="5196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5、医工科和使用科室根据响应速度、配件响应速度、工程师维修效率、维修后设备使用情况、设备保养情况等方面进行评价打分，评分低于90分可提出整改。</w:t>
      </w:r>
    </w:p>
    <w:p w14:paraId="70209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设备质保期外，</w:t>
      </w:r>
      <w:r>
        <w:rPr>
          <w:rFonts w:hint="eastAsia" w:ascii="仿宋" w:hAnsi="仿宋" w:eastAsia="仿宋" w:cs="仿宋"/>
          <w:sz w:val="32"/>
          <w:szCs w:val="32"/>
        </w:rPr>
        <w:t>提供免费维修服务热线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与技术支持</w:t>
      </w:r>
      <w:r>
        <w:rPr>
          <w:rFonts w:hint="eastAsia" w:ascii="仿宋" w:hAnsi="仿宋" w:eastAsia="仿宋" w:cs="仿宋"/>
          <w:sz w:val="32"/>
          <w:szCs w:val="32"/>
        </w:rPr>
        <w:t>，如需到场维修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不得收取上门费</w:t>
      </w:r>
    </w:p>
    <w:p w14:paraId="3BD3F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质保时间</w:t>
      </w:r>
    </w:p>
    <w:p w14:paraId="6121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1、设备经过验收后整机质保不少于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 w14:paraId="1556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保修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起止日期</w:t>
      </w:r>
    </w:p>
    <w:p w14:paraId="69A4B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1、自设备验收合格之日起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，验收合格日期以双方签字确认的验收报告为准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3ED97A5">
      <w:pPr>
        <w:rPr>
          <w:rFonts w:hint="eastAsia" w:asciiTheme="majorEastAsia" w:hAnsiTheme="majorEastAsia" w:eastAsiaTheme="maj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03DDBA"/>
    <w:multiLevelType w:val="singleLevel"/>
    <w:tmpl w:val="9803DDB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4C"/>
    <w:rsid w:val="00684AC7"/>
    <w:rsid w:val="007338B1"/>
    <w:rsid w:val="00B8214C"/>
    <w:rsid w:val="00C22124"/>
    <w:rsid w:val="00EC71A0"/>
    <w:rsid w:val="00FF3433"/>
    <w:rsid w:val="04417809"/>
    <w:rsid w:val="07027CB2"/>
    <w:rsid w:val="07056BB9"/>
    <w:rsid w:val="0AE0655C"/>
    <w:rsid w:val="0BA31A63"/>
    <w:rsid w:val="0C226F40"/>
    <w:rsid w:val="119A56B6"/>
    <w:rsid w:val="16C6252F"/>
    <w:rsid w:val="18133F4D"/>
    <w:rsid w:val="1DEF751A"/>
    <w:rsid w:val="1E137F87"/>
    <w:rsid w:val="204607B7"/>
    <w:rsid w:val="211C7E96"/>
    <w:rsid w:val="282A6A75"/>
    <w:rsid w:val="309D2676"/>
    <w:rsid w:val="332A214F"/>
    <w:rsid w:val="370F0FE9"/>
    <w:rsid w:val="3B563B4D"/>
    <w:rsid w:val="3C925059"/>
    <w:rsid w:val="3D867C98"/>
    <w:rsid w:val="3F762A0F"/>
    <w:rsid w:val="444B016A"/>
    <w:rsid w:val="476C2250"/>
    <w:rsid w:val="50A4361C"/>
    <w:rsid w:val="51400B56"/>
    <w:rsid w:val="58DE5456"/>
    <w:rsid w:val="6017749F"/>
    <w:rsid w:val="661C136B"/>
    <w:rsid w:val="6808604B"/>
    <w:rsid w:val="68955405"/>
    <w:rsid w:val="729606F7"/>
    <w:rsid w:val="73FE3919"/>
    <w:rsid w:val="7614205F"/>
    <w:rsid w:val="774A7EC4"/>
    <w:rsid w:val="788D60F9"/>
    <w:rsid w:val="7A28432B"/>
    <w:rsid w:val="7CB6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hd w:val="clear" w:color="auto" w:fill="FFFFFF"/>
      <w:spacing w:line="560" w:lineRule="exact"/>
    </w:pPr>
    <w:rPr>
      <w:rFonts w:ascii="仿宋_GB2312" w:hAnsi="楷体_GB2312" w:eastAsia="仿宋_GB2312" w:cs="楷体_GB2312"/>
      <w:bCs/>
      <w:sz w:val="44"/>
      <w:szCs w:val="4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keepNext/>
      <w:keepLines/>
      <w:adjustRightInd w:val="0"/>
      <w:outlineLvl w:val="0"/>
    </w:pPr>
    <w:rPr>
      <w:rFonts w:ascii="黑体" w:hAnsi="黑体" w:eastAsia="黑体" w:cs="黑体"/>
      <w:bCs w:val="0"/>
      <w:kern w:val="44"/>
      <w:sz w:val="32"/>
      <w:szCs w:val="32"/>
    </w:rPr>
  </w:style>
  <w:style w:type="paragraph" w:styleId="3">
    <w:name w:val="heading 2"/>
    <w:basedOn w:val="1"/>
    <w:next w:val="1"/>
    <w:link w:val="11"/>
    <w:autoRedefine/>
    <w:qFormat/>
    <w:uiPriority w:val="0"/>
    <w:pPr>
      <w:keepNext/>
      <w:keepLines/>
      <w:outlineLvl w:val="1"/>
    </w:pPr>
    <w:rPr>
      <w:rFonts w:ascii="Times New Roman" w:hAnsi="Times New Roman" w:eastAsia="宋体" w:cs="Times New Roman"/>
      <w:b/>
      <w:kern w:val="2"/>
      <w:sz w:val="24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autoRedefine/>
    <w:qFormat/>
    <w:uiPriority w:val="0"/>
    <w:pPr>
      <w:spacing w:line="240" w:lineRule="auto"/>
    </w:pPr>
    <w:rPr>
      <w:rFonts w:ascii="Calibri" w:hAnsi="Calibri" w:eastAsia="宋体" w:cs="Times New Roman"/>
      <w:bCs w:val="0"/>
      <w:kern w:val="2"/>
      <w:sz w:val="18"/>
      <w:szCs w:val="18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bCs w:val="0"/>
      <w:kern w:val="2"/>
      <w:sz w:val="18"/>
      <w:szCs w:val="18"/>
    </w:rPr>
  </w:style>
  <w:style w:type="paragraph" w:styleId="6">
    <w:name w:val="header"/>
    <w:basedOn w:val="1"/>
    <w:link w:val="16"/>
    <w:qFormat/>
    <w:uiPriority w:val="0"/>
    <w:pPr>
      <w:tabs>
        <w:tab w:val="center" w:pos="4153"/>
        <w:tab w:val="right" w:pos="8306"/>
      </w:tabs>
    </w:pPr>
    <w:rPr>
      <w:rFonts w:ascii="Courier" w:hAnsi="Courier" w:eastAsia="宋体" w:cs="Times New Roman"/>
      <w:bCs w:val="0"/>
      <w:sz w:val="24"/>
      <w:szCs w:val="20"/>
      <w:lang w:val="en-GB" w:eastAsia="en-US"/>
    </w:rPr>
  </w:style>
  <w:style w:type="character" w:styleId="9">
    <w:name w:val="Strong"/>
    <w:qFormat/>
    <w:uiPriority w:val="0"/>
    <w:rPr>
      <w:b/>
      <w:bCs/>
    </w:rPr>
  </w:style>
  <w:style w:type="character" w:customStyle="1" w:styleId="10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  <w:shd w:val="clear" w:color="auto" w:fill="FFFFFF"/>
    </w:rPr>
  </w:style>
  <w:style w:type="character" w:customStyle="1" w:styleId="11">
    <w:name w:val="标题 2 Char"/>
    <w:link w:val="3"/>
    <w:qFormat/>
    <w:uiPriority w:val="0"/>
    <w:rPr>
      <w:b/>
      <w:bCs/>
      <w:kern w:val="2"/>
      <w:sz w:val="24"/>
      <w:szCs w:val="32"/>
      <w:shd w:val="clear" w:color="auto" w:fill="FFFFFF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宋体" w:hAnsi="宋体" w:cs="宋体"/>
      <w:sz w:val="24"/>
      <w:szCs w:val="24"/>
    </w:rPr>
  </w:style>
  <w:style w:type="paragraph" w:customStyle="1" w:styleId="14">
    <w:name w:val="0.0.0.0"/>
    <w:basedOn w:val="1"/>
    <w:qFormat/>
    <w:uiPriority w:val="0"/>
    <w:pPr>
      <w:adjustRightInd w:val="0"/>
      <w:snapToGrid w:val="0"/>
      <w:ind w:left="1980" w:leftChars="600" w:hanging="720" w:hangingChars="300"/>
    </w:pPr>
    <w:rPr>
      <w:rFonts w:ascii="Times New Roman" w:hAnsi="Times New Roman"/>
      <w:szCs w:val="24"/>
    </w:rPr>
  </w:style>
  <w:style w:type="character" w:customStyle="1" w:styleId="15">
    <w:name w:val="不明显强调1"/>
    <w:qFormat/>
    <w:uiPriority w:val="99"/>
    <w:rPr>
      <w:rFonts w:cs="Times New Roman"/>
      <w:i/>
      <w:color w:val="404040"/>
    </w:rPr>
  </w:style>
  <w:style w:type="character" w:customStyle="1" w:styleId="16">
    <w:name w:val="页眉 Char"/>
    <w:link w:val="6"/>
    <w:autoRedefine/>
    <w:qFormat/>
    <w:uiPriority w:val="0"/>
    <w:rPr>
      <w:rFonts w:ascii="Courier" w:hAnsi="Courier"/>
      <w:sz w:val="24"/>
      <w:shd w:val="clear" w:color="auto" w:fill="FFFFFF"/>
      <w:lang w:val="en-GB" w:eastAsia="en-US"/>
    </w:rPr>
  </w:style>
  <w:style w:type="character" w:customStyle="1" w:styleId="17">
    <w:name w:val="页脚 Char"/>
    <w:link w:val="5"/>
    <w:qFormat/>
    <w:uiPriority w:val="0"/>
    <w:rPr>
      <w:rFonts w:ascii="Calibri" w:hAnsi="Calibri"/>
      <w:kern w:val="2"/>
      <w:sz w:val="18"/>
      <w:szCs w:val="18"/>
      <w:shd w:val="clear" w:color="auto" w:fill="FFFFFF"/>
    </w:rPr>
  </w:style>
  <w:style w:type="character" w:customStyle="1" w:styleId="18">
    <w:name w:val="批注框文本 Char"/>
    <w:link w:val="4"/>
    <w:autoRedefine/>
    <w:qFormat/>
    <w:uiPriority w:val="0"/>
    <w:rPr>
      <w:rFonts w:ascii="Calibri" w:hAnsi="Calibri"/>
      <w:kern w:val="2"/>
      <w:sz w:val="18"/>
      <w:szCs w:val="18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844</Words>
  <Characters>959</Characters>
  <Lines>1</Lines>
  <Paragraphs>1</Paragraphs>
  <TotalTime>3</TotalTime>
  <ScaleCrop>false</ScaleCrop>
  <LinksUpToDate>false</LinksUpToDate>
  <CharactersWithSpaces>971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2025-04-10T00:58:00Z</dcterms:created>
  <dc:creator>A</dc:creator>
  <cp:lastModifiedBy>漫Man</cp:lastModifiedBy>
  <dcterms:modified xsi:type="dcterms:W3CDTF">2026-08-21T08:09:27Z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eyJoZGlkIjoiZDg1MWQ2YTZkNDY2YjdiM2Q1MjZhZDBhNGIyODQ2NDIiLCJ1c2VySWQiOiI2MTM2Mjg2NjEifQ==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9C4CBEA9D088474E82DB8BBD3F6D9C1B_13</vt:lpwstr>
  </property>
</Properties>
</file>