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4FD34">
      <w:pPr>
        <w:jc w:val="center"/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中药熏蒸治疗机</w:t>
      </w:r>
      <w:r>
        <w:rPr>
          <w:rFonts w:hint="eastAsia" w:ascii="黑体" w:hAnsi="黑体" w:eastAsia="黑体" w:cs="黑体"/>
          <w:b w:val="0"/>
          <w:bCs/>
          <w:sz w:val="44"/>
          <w:szCs w:val="44"/>
        </w:rPr>
        <w:t>参数</w:t>
      </w:r>
    </w:p>
    <w:p w14:paraId="17FF256E">
      <w:pPr>
        <w:jc w:val="center"/>
        <w:rPr>
          <w:rFonts w:hint="default" w:ascii="黑体" w:hAnsi="黑体" w:eastAsia="黑体" w:cs="黑体"/>
          <w:b w:val="0"/>
          <w:bCs/>
          <w:sz w:val="44"/>
          <w:szCs w:val="44"/>
          <w:lang w:val="en-US" w:eastAsia="zh-CN"/>
        </w:rPr>
      </w:pPr>
    </w:p>
    <w:p w14:paraId="6D2D2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技术参数：</w:t>
      </w:r>
    </w:p>
    <w:p w14:paraId="3ABCE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1.单通道输出</w:t>
      </w:r>
    </w:p>
    <w:p w14:paraId="5D1F6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2、额定输入功率：1500W</w:t>
      </w:r>
    </w:p>
    <w:p w14:paraId="49F91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3、操作显示：7英寸液晶触摸屏</w:t>
      </w:r>
    </w:p>
    <w:p w14:paraId="71851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4、设备：约680×640×1250mm</w:t>
      </w:r>
    </w:p>
    <w:p w14:paraId="432EF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5、操作台距地面高度：960mm，mm</w:t>
      </w:r>
    </w:p>
    <w:p w14:paraId="45089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6、预加热时间：≤15min</w:t>
      </w:r>
    </w:p>
    <w:p w14:paraId="019BE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7、功率调节：要求6档调节</w:t>
      </w:r>
    </w:p>
    <w:p w14:paraId="725B2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8、喷头旋转：水平旋转360°，上下旋转110°，横向调节110°</w:t>
      </w:r>
    </w:p>
    <w:p w14:paraId="06813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9、治疗时间：1～99min，允差±30s；治疗时间达到设定时间时，要求有蜂鸣提示音，加热装置自动断电</w:t>
      </w:r>
    </w:p>
    <w:p w14:paraId="0F8EE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10、预热温度：70～99℃可调</w:t>
      </w:r>
    </w:p>
    <w:p w14:paraId="4075C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11、要求三通道散热系统，保证设备安全稳定</w:t>
      </w:r>
    </w:p>
    <w:p w14:paraId="6A19B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12、加液总容量：约3L</w:t>
      </w:r>
    </w:p>
    <w:p w14:paraId="7720D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13、要求自动控制废液的排放</w:t>
      </w:r>
    </w:p>
    <w:p w14:paraId="2CD72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14、要求具有自动漏电保护、自动防干烧功能（水位监测）</w:t>
      </w:r>
    </w:p>
    <w:p w14:paraId="0D8A5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15、要求在熏蒸过程中实时监测皮肤表面温度</w:t>
      </w:r>
    </w:p>
    <w:p w14:paraId="5A2F2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16、要求加热锅五重安全保护装置：报警阀、旋转锁盖钮、泄压窗、双卡钳、防堵过滤罩</w:t>
      </w:r>
    </w:p>
    <w:p w14:paraId="71B19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17、压力值泄压三段调节：（50kPa、80kPa、泄压档），第二路120kPa安全阀保护</w:t>
      </w:r>
    </w:p>
    <w:p w14:paraId="75B1E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18、要求配有专门的蒸汽凝结水回收盒</w:t>
      </w:r>
    </w:p>
    <w:p w14:paraId="7A401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19、要求具有工作状态提示、多重故障自检、错误代码显示等多种功能</w:t>
      </w:r>
    </w:p>
    <w:p w14:paraId="6A420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20、要求具有双重超温保护功能</w:t>
      </w:r>
    </w:p>
    <w:p w14:paraId="7461B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21、要求采用304材质的50目滤气装置，防止堵塞</w:t>
      </w:r>
    </w:p>
    <w:p w14:paraId="4EB1BC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物理参数：</w:t>
      </w:r>
    </w:p>
    <w:p w14:paraId="70151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1.无</w:t>
      </w:r>
    </w:p>
    <w:p w14:paraId="5D2D65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电气参数：</w:t>
      </w:r>
    </w:p>
    <w:p w14:paraId="7A649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1.无</w:t>
      </w:r>
    </w:p>
    <w:p w14:paraId="79685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功能参数：</w:t>
      </w:r>
    </w:p>
    <w:p w14:paraId="7046B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1.无</w:t>
      </w:r>
    </w:p>
    <w:p w14:paraId="1B41B3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需配置设备附件：</w:t>
      </w:r>
    </w:p>
    <w:p w14:paraId="5DE97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1.无</w:t>
      </w:r>
    </w:p>
    <w:p w14:paraId="47DF6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售后服务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</w:t>
      </w:r>
    </w:p>
    <w:p w14:paraId="00A6F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1、保证备件的存储并提供备件的发货，提供在线支持、现场检修、全部零备件更换。</w:t>
      </w:r>
    </w:p>
    <w:p w14:paraId="26E39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2、所有备件保证是原厂备件并提供清晰合法的来源证明材料。</w:t>
      </w:r>
    </w:p>
    <w:p w14:paraId="14A0D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3、提供免费维修服务热线，提供维修技术专家开展远程在线技术支持和维修诊断，及时派工程师进行指导或赴现场维修。</w:t>
      </w:r>
    </w:p>
    <w:p w14:paraId="75A82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4、报修响应时间≤1小时；如需到场维修，到达现场时间≤8小时。</w:t>
      </w:r>
    </w:p>
    <w:p w14:paraId="51967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5、医工科和使用科室根据响应速度、配件响应速度、工程师维修效率、维修后设备使用情况、设备保养情况等方面进行评价打分，评分低于90分可提出整改。</w:t>
      </w:r>
    </w:p>
    <w:p w14:paraId="70209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设备质保期外，</w:t>
      </w:r>
      <w:r>
        <w:rPr>
          <w:rFonts w:hint="eastAsia" w:ascii="仿宋" w:hAnsi="仿宋" w:eastAsia="仿宋" w:cs="仿宋"/>
          <w:sz w:val="32"/>
          <w:szCs w:val="32"/>
        </w:rPr>
        <w:t>提供免费维修服务热线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与技术支持</w:t>
      </w:r>
      <w:r>
        <w:rPr>
          <w:rFonts w:hint="eastAsia" w:ascii="仿宋" w:hAnsi="仿宋" w:eastAsia="仿宋" w:cs="仿宋"/>
          <w:sz w:val="32"/>
          <w:szCs w:val="32"/>
        </w:rPr>
        <w:t>，如需到场维修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不得收取上门费</w:t>
      </w:r>
    </w:p>
    <w:p w14:paraId="3BD3F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质保时间</w:t>
      </w:r>
    </w:p>
    <w:p w14:paraId="6121B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1、设备经过验收后整机质保不少于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年。</w:t>
      </w:r>
    </w:p>
    <w:p w14:paraId="15568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保修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起止日期</w:t>
      </w:r>
    </w:p>
    <w:p w14:paraId="69A4B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1、自设备验收合格之日起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，验收合格日期以双方签字确认的验收报告为准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3ED97A5">
      <w:pPr>
        <w:rPr>
          <w:rFonts w:hint="eastAsia" w:asciiTheme="majorEastAsia" w:hAnsiTheme="majorEastAsia" w:eastAsiaTheme="majorEastAsia"/>
          <w:sz w:val="28"/>
          <w:szCs w:val="28"/>
        </w:rPr>
      </w:pPr>
    </w:p>
    <w:p w14:paraId="41100695">
      <w:pPr>
        <w:rPr>
          <w:rFonts w:hint="eastAsia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14C"/>
    <w:rsid w:val="00684AC7"/>
    <w:rsid w:val="007338B1"/>
    <w:rsid w:val="00B8214C"/>
    <w:rsid w:val="00C22124"/>
    <w:rsid w:val="00EC71A0"/>
    <w:rsid w:val="00FF3433"/>
    <w:rsid w:val="02005B8D"/>
    <w:rsid w:val="04671EF4"/>
    <w:rsid w:val="07027CB2"/>
    <w:rsid w:val="0AE0655C"/>
    <w:rsid w:val="0BA31A63"/>
    <w:rsid w:val="0C226F40"/>
    <w:rsid w:val="115976F1"/>
    <w:rsid w:val="119A56B6"/>
    <w:rsid w:val="13645F7C"/>
    <w:rsid w:val="16C6252F"/>
    <w:rsid w:val="175F2814"/>
    <w:rsid w:val="18133F4D"/>
    <w:rsid w:val="195E346D"/>
    <w:rsid w:val="1B3A3308"/>
    <w:rsid w:val="1BEC2FB3"/>
    <w:rsid w:val="1E137F87"/>
    <w:rsid w:val="211C7E96"/>
    <w:rsid w:val="2268710B"/>
    <w:rsid w:val="249F0195"/>
    <w:rsid w:val="254E083A"/>
    <w:rsid w:val="309D2676"/>
    <w:rsid w:val="366C6D72"/>
    <w:rsid w:val="36F01751"/>
    <w:rsid w:val="370F0FE9"/>
    <w:rsid w:val="3B563B4D"/>
    <w:rsid w:val="3C925059"/>
    <w:rsid w:val="3F762A0F"/>
    <w:rsid w:val="456B28EB"/>
    <w:rsid w:val="476C2250"/>
    <w:rsid w:val="4CD12F93"/>
    <w:rsid w:val="58DE5456"/>
    <w:rsid w:val="5AFA22EF"/>
    <w:rsid w:val="5CBD78A8"/>
    <w:rsid w:val="6017749F"/>
    <w:rsid w:val="64B02E38"/>
    <w:rsid w:val="661C136B"/>
    <w:rsid w:val="677F6056"/>
    <w:rsid w:val="6808604B"/>
    <w:rsid w:val="68955405"/>
    <w:rsid w:val="729606F7"/>
    <w:rsid w:val="73FE3919"/>
    <w:rsid w:val="7614205F"/>
    <w:rsid w:val="76DB0DCF"/>
    <w:rsid w:val="788C05D2"/>
    <w:rsid w:val="788D60F9"/>
    <w:rsid w:val="79E93803"/>
    <w:rsid w:val="7A28432B"/>
    <w:rsid w:val="7CB63727"/>
    <w:rsid w:val="7DEE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hd w:val="clear" w:color="auto" w:fill="FFFFFF"/>
      <w:spacing w:line="560" w:lineRule="exact"/>
    </w:pPr>
    <w:rPr>
      <w:rFonts w:ascii="仿宋_GB2312" w:hAnsi="楷体_GB2312" w:eastAsia="仿宋_GB2312" w:cs="楷体_GB2312"/>
      <w:bCs/>
      <w:sz w:val="44"/>
      <w:szCs w:val="44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0"/>
    <w:pPr>
      <w:keepNext/>
      <w:keepLines/>
      <w:adjustRightInd w:val="0"/>
      <w:outlineLvl w:val="0"/>
    </w:pPr>
    <w:rPr>
      <w:rFonts w:ascii="黑体" w:hAnsi="黑体" w:eastAsia="黑体" w:cs="黑体"/>
      <w:bCs w:val="0"/>
      <w:kern w:val="44"/>
      <w:sz w:val="32"/>
      <w:szCs w:val="32"/>
    </w:rPr>
  </w:style>
  <w:style w:type="paragraph" w:styleId="3">
    <w:name w:val="heading 2"/>
    <w:basedOn w:val="1"/>
    <w:next w:val="1"/>
    <w:link w:val="11"/>
    <w:autoRedefine/>
    <w:qFormat/>
    <w:uiPriority w:val="0"/>
    <w:pPr>
      <w:keepNext/>
      <w:keepLines/>
      <w:outlineLvl w:val="1"/>
    </w:pPr>
    <w:rPr>
      <w:rFonts w:ascii="Times New Roman" w:hAnsi="Times New Roman" w:eastAsia="宋体" w:cs="Times New Roman"/>
      <w:b/>
      <w:kern w:val="2"/>
      <w:sz w:val="24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8"/>
    <w:autoRedefine/>
    <w:qFormat/>
    <w:uiPriority w:val="0"/>
    <w:pPr>
      <w:spacing w:line="240" w:lineRule="auto"/>
    </w:pPr>
    <w:rPr>
      <w:rFonts w:ascii="Calibri" w:hAnsi="Calibri" w:eastAsia="宋体" w:cs="Times New Roman"/>
      <w:bCs w:val="0"/>
      <w:kern w:val="2"/>
      <w:sz w:val="18"/>
      <w:szCs w:val="18"/>
    </w:rPr>
  </w:style>
  <w:style w:type="paragraph" w:styleId="5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bCs w:val="0"/>
      <w:kern w:val="2"/>
      <w:sz w:val="18"/>
      <w:szCs w:val="18"/>
    </w:rPr>
  </w:style>
  <w:style w:type="paragraph" w:styleId="6">
    <w:name w:val="header"/>
    <w:basedOn w:val="1"/>
    <w:link w:val="16"/>
    <w:qFormat/>
    <w:uiPriority w:val="0"/>
    <w:pPr>
      <w:tabs>
        <w:tab w:val="center" w:pos="4153"/>
        <w:tab w:val="right" w:pos="8306"/>
      </w:tabs>
    </w:pPr>
    <w:rPr>
      <w:rFonts w:ascii="Courier" w:hAnsi="Courier" w:eastAsia="宋体" w:cs="Times New Roman"/>
      <w:bCs w:val="0"/>
      <w:sz w:val="24"/>
      <w:szCs w:val="20"/>
      <w:lang w:val="en-GB" w:eastAsia="en-US"/>
    </w:rPr>
  </w:style>
  <w:style w:type="character" w:styleId="9">
    <w:name w:val="Strong"/>
    <w:qFormat/>
    <w:uiPriority w:val="0"/>
    <w:rPr>
      <w:b/>
      <w:bCs/>
    </w:rPr>
  </w:style>
  <w:style w:type="character" w:customStyle="1" w:styleId="10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  <w:shd w:val="clear" w:color="auto" w:fill="FFFFFF"/>
    </w:rPr>
  </w:style>
  <w:style w:type="character" w:customStyle="1" w:styleId="11">
    <w:name w:val="标题 2 Char"/>
    <w:link w:val="3"/>
    <w:qFormat/>
    <w:uiPriority w:val="0"/>
    <w:rPr>
      <w:b/>
      <w:bCs/>
      <w:kern w:val="2"/>
      <w:sz w:val="24"/>
      <w:szCs w:val="32"/>
      <w:shd w:val="clear" w:color="auto" w:fill="FFFFFF"/>
    </w:rPr>
  </w:style>
  <w:style w:type="paragraph" w:styleId="1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宋体" w:hAnsi="宋体" w:cs="宋体"/>
      <w:sz w:val="24"/>
      <w:szCs w:val="24"/>
    </w:rPr>
  </w:style>
  <w:style w:type="paragraph" w:customStyle="1" w:styleId="14">
    <w:name w:val="0.0.0.0"/>
    <w:basedOn w:val="1"/>
    <w:qFormat/>
    <w:uiPriority w:val="0"/>
    <w:pPr>
      <w:adjustRightInd w:val="0"/>
      <w:snapToGrid w:val="0"/>
      <w:ind w:left="1980" w:leftChars="600" w:hanging="720" w:hangingChars="300"/>
    </w:pPr>
    <w:rPr>
      <w:rFonts w:ascii="Times New Roman" w:hAnsi="Times New Roman"/>
      <w:szCs w:val="24"/>
    </w:rPr>
  </w:style>
  <w:style w:type="character" w:customStyle="1" w:styleId="15">
    <w:name w:val="不明显强调1"/>
    <w:qFormat/>
    <w:uiPriority w:val="99"/>
    <w:rPr>
      <w:rFonts w:cs="Times New Roman"/>
      <w:i/>
      <w:color w:val="404040"/>
    </w:rPr>
  </w:style>
  <w:style w:type="character" w:customStyle="1" w:styleId="16">
    <w:name w:val="页眉 Char"/>
    <w:link w:val="6"/>
    <w:autoRedefine/>
    <w:qFormat/>
    <w:uiPriority w:val="0"/>
    <w:rPr>
      <w:rFonts w:ascii="Courier" w:hAnsi="Courier"/>
      <w:sz w:val="24"/>
      <w:shd w:val="clear" w:color="auto" w:fill="FFFFFF"/>
      <w:lang w:val="en-GB" w:eastAsia="en-US"/>
    </w:rPr>
  </w:style>
  <w:style w:type="character" w:customStyle="1" w:styleId="17">
    <w:name w:val="页脚 Char"/>
    <w:link w:val="5"/>
    <w:qFormat/>
    <w:uiPriority w:val="0"/>
    <w:rPr>
      <w:rFonts w:ascii="Calibri" w:hAnsi="Calibri"/>
      <w:kern w:val="2"/>
      <w:sz w:val="18"/>
      <w:szCs w:val="18"/>
      <w:shd w:val="clear" w:color="auto" w:fill="FFFFFF"/>
    </w:rPr>
  </w:style>
  <w:style w:type="character" w:customStyle="1" w:styleId="18">
    <w:name w:val="批注框文本 Char"/>
    <w:link w:val="4"/>
    <w:autoRedefine/>
    <w:qFormat/>
    <w:uiPriority w:val="0"/>
    <w:rPr>
      <w:rFonts w:ascii="Calibri" w:hAnsi="Calibri"/>
      <w:kern w:val="2"/>
      <w:sz w:val="18"/>
      <w:szCs w:val="18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665</Words>
  <Characters>726</Characters>
  <Lines>1</Lines>
  <Paragraphs>1</Paragraphs>
  <TotalTime>5</TotalTime>
  <ScaleCrop>false</ScaleCrop>
  <LinksUpToDate>false</LinksUpToDate>
  <CharactersWithSpaces>728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2025-04-10T00:58:00Z</dcterms:created>
  <dc:creator>A</dc:creator>
  <cp:lastModifiedBy>都是命</cp:lastModifiedBy>
  <dcterms:modified xsi:type="dcterms:W3CDTF">2026-05-25T08:13:00Z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eyJoZGlkIjoiYjQyZDY3YWNmZmIyMzkwY2RiNjEzMmNhNjk5ZmU0MDEiLCJ1c2VySWQiOiIxMDg1OTY3MzMzIn0=</vt:lpwstr>
  </property>
  <property fmtid="{D5CDD505-2E9C-101B-9397-08002B2CF9AE}" pid="3" name="KSOProductBuildVer">
    <vt:lpwstr>2052-12.1.0.25865</vt:lpwstr>
  </property>
  <property fmtid="{D5CDD505-2E9C-101B-9397-08002B2CF9AE}" pid="4" name="ICV">
    <vt:lpwstr>4BB23B8AD9B641608C4ED123385E5107_13</vt:lpwstr>
  </property>
</Properties>
</file>