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4FD34">
      <w:pPr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电动心肺生苏机</w:t>
      </w:r>
      <w:bookmarkEnd w:id="0"/>
      <w:r>
        <w:rPr>
          <w:rFonts w:hint="eastAsia" w:ascii="黑体" w:hAnsi="黑体" w:eastAsia="黑体" w:cs="黑体"/>
          <w:b w:val="0"/>
          <w:bCs/>
          <w:sz w:val="44"/>
          <w:szCs w:val="44"/>
        </w:rPr>
        <w:t>参数</w:t>
      </w:r>
    </w:p>
    <w:p w14:paraId="17FF256E">
      <w:pPr>
        <w:jc w:val="center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</w:p>
    <w:p w14:paraId="6D2D2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技术参数：</w:t>
      </w:r>
    </w:p>
    <w:p w14:paraId="28DF2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★1、按压频率：主机上具有调节档位≥3档，免有线或无线控制调节的繁琐。</w:t>
      </w:r>
    </w:p>
    <w:p w14:paraId="306C2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★2、按压深度：主机上具有调节档位≥3档，免有线或无线控制调节的繁琐。 </w:t>
      </w:r>
    </w:p>
    <w:p w14:paraId="2D0D4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3、支持非水平按压，最大工作倾斜度：≥60°。</w:t>
      </w:r>
    </w:p>
    <w:p w14:paraId="16C36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4、抬动、移动及转运患者时，不应中断按压，确保更高的CCF。</w:t>
      </w:r>
    </w:p>
    <w:p w14:paraId="75C8A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5、锂电池具有电量指示灯和电量检查按键，无需拆卸电池且无需开机即可检查电池当前的电量状态。</w:t>
      </w:r>
    </w:p>
    <w:p w14:paraId="31781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6、按压频率精度：按压频率范围100次/分钟至120次/分钟，按压频率允许误差为：≤±1 次/分钟。</w:t>
      </w:r>
    </w:p>
    <w:p w14:paraId="53B8C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7、按压深度精度：按压深度范围45mm至55mm，按压深度允许误差为：≤±2mm。</w:t>
      </w:r>
    </w:p>
    <w:p w14:paraId="4EB1B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物理参数：</w:t>
      </w:r>
    </w:p>
    <w:p w14:paraId="7D583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1、主机（含电池）重量：≤2.5Kg，方便随身携带。</w:t>
      </w:r>
    </w:p>
    <w:p w14:paraId="2895E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★2、主机高度≤18cm</w:t>
      </w:r>
    </w:p>
    <w:p w14:paraId="59AA0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3、主机绷带挂钩内侧宽度：≤185mm，确保按压期胸腔双侧向内收缩，避免按压动能外泄</w:t>
      </w:r>
    </w:p>
    <w:p w14:paraId="70346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4、主机绷带挂钩高度：≥35mm，确保按压期按压动能可实时传至胸腔背部两侧并向内收缩，实现胸周全收缩效果，同时降低按压期主机的晃动</w:t>
      </w:r>
    </w:p>
    <w:p w14:paraId="70151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5、主机与固定绑带要求四孔位固定方式，以确保按压稳定性。</w:t>
      </w:r>
    </w:p>
    <w:p w14:paraId="5D2D6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电气参数：</w:t>
      </w:r>
    </w:p>
    <w:p w14:paraId="7E42F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1、电池供电。</w:t>
      </w:r>
    </w:p>
    <w:p w14:paraId="79685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功能参数：</w:t>
      </w:r>
    </w:p>
    <w:p w14:paraId="03C7A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1.便携式电动心肺复苏机，适合院内院外心肺复苏急救，提供不间断高质量机械按压转运，以提高区域心脏骤停患者抢救成功率。</w:t>
      </w:r>
    </w:p>
    <w:p w14:paraId="2E2E05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2、预期使用寿命：≥10年</w:t>
      </w:r>
    </w:p>
    <w:p w14:paraId="21FF35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3、快速响应，主机开/关机按键启动和关闭时间≤2秒</w:t>
      </w:r>
    </w:p>
    <w:p w14:paraId="1D7CF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4、急救5G通讯要求：主机具有蓝牙及WIFI功能，无需外接终端即可进行蓝牙或WIFI传输，便于进行5G救护车医疗舱移动局域网部署。</w:t>
      </w:r>
    </w:p>
    <w:p w14:paraId="0364C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5、需具有心肺复苏数据平台，构建“监测、分析、改良”质量监测体系，可导入除颤仪心电图，进行整体数据分析。</w:t>
      </w:r>
    </w:p>
    <w:p w14:paraId="5A1C9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6、心肺复苏局部数据分析：可自主设置分析开始点、结束点，进行局部目标质控数据计算。</w:t>
      </w:r>
    </w:p>
    <w:p w14:paraId="6F9D21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7、配套软件支持导出：Utstein报告、月度登记报告、多人群质量报告、CA登记信息。</w:t>
      </w:r>
    </w:p>
    <w:p w14:paraId="50A06C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8、配套软件支持编辑关键OHCA信息：首次心律识别时间、首次心律识别类型、首次人机切换中断时间、ROSC总时间。</w:t>
      </w:r>
    </w:p>
    <w:p w14:paraId="3B174B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9、院外信息登记：可记录事件信息包括预估骤停时间，骤停地点，骤停病因，旁观者CPR、起始CPR人员、120到达前应用AED、调度员识别CA等；</w:t>
      </w:r>
    </w:p>
    <w:p w14:paraId="25D0AC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10、院外信息登记：可记录预后信息包括医院结局，出院30天时CPC评分，行动能力等。</w:t>
      </w:r>
    </w:p>
    <w:p w14:paraId="1B41B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需配置设备附件：</w:t>
      </w:r>
    </w:p>
    <w:p w14:paraId="1EA20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1、主机 1台</w:t>
      </w:r>
    </w:p>
    <w:p w14:paraId="68E95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2、可充电电池1个</w:t>
      </w:r>
    </w:p>
    <w:p w14:paraId="5ED08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3、医疗适配器1个</w:t>
      </w:r>
    </w:p>
    <w:p w14:paraId="4F1F8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4、胸腔按压设备固定带3个</w:t>
      </w:r>
    </w:p>
    <w:p w14:paraId="4006E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5、主机数据导出线1个</w:t>
      </w:r>
    </w:p>
    <w:p w14:paraId="65AA9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6、便携包1个</w:t>
      </w:r>
    </w:p>
    <w:p w14:paraId="47DF6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售后服务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</w:p>
    <w:p w14:paraId="00A6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1、保证备件的存储并提供备件的发货，提供在线支持、现场检修、全部零备件更换。</w:t>
      </w:r>
    </w:p>
    <w:p w14:paraId="26E39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2、所有备件保证是原厂备件并提供清晰合法的来源证明材料。</w:t>
      </w:r>
    </w:p>
    <w:p w14:paraId="14A0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3、提供免费维修服务热线，提供维修技术专家开展远程在线技术支持和维修诊断，及时派工程师进行指导或赴现场维修。</w:t>
      </w:r>
    </w:p>
    <w:p w14:paraId="75A82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4、报修响应时间≤1小时；如需到场维修，到达现场时间≤8小时。</w:t>
      </w:r>
    </w:p>
    <w:p w14:paraId="51967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5、医工科和使用科室根据响应速度、配件响应速度、工程师维修效率、维修后设备使用情况、设备保养情况等方面进行评价打分，评分低于90分可提出整改。</w:t>
      </w:r>
    </w:p>
    <w:p w14:paraId="70209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设备质保期外，</w:t>
      </w:r>
      <w:r>
        <w:rPr>
          <w:rFonts w:hint="eastAsia" w:ascii="仿宋" w:hAnsi="仿宋" w:eastAsia="仿宋" w:cs="仿宋"/>
          <w:sz w:val="32"/>
          <w:szCs w:val="32"/>
        </w:rPr>
        <w:t>提供免费维修服务热线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与技术支持</w:t>
      </w:r>
      <w:r>
        <w:rPr>
          <w:rFonts w:hint="eastAsia" w:ascii="仿宋" w:hAnsi="仿宋" w:eastAsia="仿宋" w:cs="仿宋"/>
          <w:sz w:val="32"/>
          <w:szCs w:val="32"/>
        </w:rPr>
        <w:t>，如需到场维修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不得收取上门费</w:t>
      </w:r>
    </w:p>
    <w:p w14:paraId="3BD3F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质保时间</w:t>
      </w:r>
    </w:p>
    <w:p w14:paraId="6121B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1、设备经过验收后整机质保不少于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15568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保修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起止日期</w:t>
      </w:r>
    </w:p>
    <w:p w14:paraId="69A4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1、自设备验收合格之日起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，验收合格日期以双方签字确认的验收报告为准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1100695">
      <w:pP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C"/>
    <w:rsid w:val="00684AC7"/>
    <w:rsid w:val="007338B1"/>
    <w:rsid w:val="00B8214C"/>
    <w:rsid w:val="00C22124"/>
    <w:rsid w:val="00EC71A0"/>
    <w:rsid w:val="00FF3433"/>
    <w:rsid w:val="02005B8D"/>
    <w:rsid w:val="04671EF4"/>
    <w:rsid w:val="07027CB2"/>
    <w:rsid w:val="09C63C16"/>
    <w:rsid w:val="0AE0655C"/>
    <w:rsid w:val="0BA31A63"/>
    <w:rsid w:val="0C226F40"/>
    <w:rsid w:val="0FD60FD7"/>
    <w:rsid w:val="115976F1"/>
    <w:rsid w:val="119A56B6"/>
    <w:rsid w:val="13645F7C"/>
    <w:rsid w:val="16C6252F"/>
    <w:rsid w:val="175F2814"/>
    <w:rsid w:val="18133F4D"/>
    <w:rsid w:val="195E346D"/>
    <w:rsid w:val="1B3A3308"/>
    <w:rsid w:val="1BEC2FB3"/>
    <w:rsid w:val="1E137F87"/>
    <w:rsid w:val="211C7E96"/>
    <w:rsid w:val="2268710B"/>
    <w:rsid w:val="249F0195"/>
    <w:rsid w:val="254E083A"/>
    <w:rsid w:val="309D2676"/>
    <w:rsid w:val="366C6D72"/>
    <w:rsid w:val="36F01751"/>
    <w:rsid w:val="370F0FE9"/>
    <w:rsid w:val="3B563B4D"/>
    <w:rsid w:val="3C925059"/>
    <w:rsid w:val="3F762A0F"/>
    <w:rsid w:val="456B28EB"/>
    <w:rsid w:val="476C2250"/>
    <w:rsid w:val="4CD12F93"/>
    <w:rsid w:val="58DE5456"/>
    <w:rsid w:val="5AFA22EF"/>
    <w:rsid w:val="6017749F"/>
    <w:rsid w:val="60DE647B"/>
    <w:rsid w:val="64A4332E"/>
    <w:rsid w:val="64B02E38"/>
    <w:rsid w:val="661C136B"/>
    <w:rsid w:val="677F6056"/>
    <w:rsid w:val="6808604B"/>
    <w:rsid w:val="68955405"/>
    <w:rsid w:val="729606F7"/>
    <w:rsid w:val="73FE3919"/>
    <w:rsid w:val="7614205F"/>
    <w:rsid w:val="76DB0DCF"/>
    <w:rsid w:val="788C05D2"/>
    <w:rsid w:val="788D60F9"/>
    <w:rsid w:val="79E93803"/>
    <w:rsid w:val="7A28432B"/>
    <w:rsid w:val="7CB63727"/>
    <w:rsid w:val="7DE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hd w:val="clear" w:color="auto" w:fill="FFFFFF"/>
      <w:spacing w:line="560" w:lineRule="exact"/>
    </w:pPr>
    <w:rPr>
      <w:rFonts w:ascii="仿宋_GB2312" w:hAnsi="楷体_GB2312" w:eastAsia="仿宋_GB2312" w:cs="楷体_GB2312"/>
      <w:bCs/>
      <w:sz w:val="44"/>
      <w:szCs w:val="4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adjustRightInd w:val="0"/>
      <w:outlineLvl w:val="0"/>
    </w:pPr>
    <w:rPr>
      <w:rFonts w:ascii="黑体" w:hAnsi="黑体" w:eastAsia="黑体" w:cs="黑体"/>
      <w:bCs w:val="0"/>
      <w:kern w:val="44"/>
      <w:sz w:val="32"/>
      <w:szCs w:val="32"/>
    </w:rPr>
  </w:style>
  <w:style w:type="paragraph" w:styleId="3">
    <w:name w:val="heading 2"/>
    <w:basedOn w:val="1"/>
    <w:next w:val="1"/>
    <w:link w:val="11"/>
    <w:autoRedefine/>
    <w:qFormat/>
    <w:uiPriority w:val="0"/>
    <w:pPr>
      <w:keepNext/>
      <w:keepLines/>
      <w:outlineLvl w:val="1"/>
    </w:pPr>
    <w:rPr>
      <w:rFonts w:ascii="Times New Roman" w:hAnsi="Times New Roman" w:eastAsia="宋体" w:cs="Times New Roman"/>
      <w:b/>
      <w:kern w:val="2"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qFormat/>
    <w:uiPriority w:val="0"/>
    <w:pPr>
      <w:spacing w:line="240" w:lineRule="auto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5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</w:pPr>
    <w:rPr>
      <w:rFonts w:ascii="Courier" w:hAnsi="Courier" w:eastAsia="宋体" w:cs="Times New Roman"/>
      <w:bCs w:val="0"/>
      <w:sz w:val="24"/>
      <w:szCs w:val="20"/>
      <w:lang w:val="en-GB" w:eastAsia="en-US"/>
    </w:r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  <w:shd w:val="clear" w:color="auto" w:fill="FFFFFF"/>
    </w:rPr>
  </w:style>
  <w:style w:type="character" w:customStyle="1" w:styleId="11">
    <w:name w:val="标题 2 Char"/>
    <w:link w:val="3"/>
    <w:qFormat/>
    <w:uiPriority w:val="0"/>
    <w:rPr>
      <w:b/>
      <w:bCs/>
      <w:kern w:val="2"/>
      <w:sz w:val="24"/>
      <w:szCs w:val="32"/>
      <w:shd w:val="clear" w:color="auto" w:fill="FFFFFF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宋体" w:hAnsi="宋体" w:cs="宋体"/>
      <w:sz w:val="24"/>
      <w:szCs w:val="24"/>
    </w:rPr>
  </w:style>
  <w:style w:type="paragraph" w:customStyle="1" w:styleId="14">
    <w:name w:val="0.0.0.0"/>
    <w:basedOn w:val="1"/>
    <w:qFormat/>
    <w:uiPriority w:val="0"/>
    <w:pPr>
      <w:adjustRightInd w:val="0"/>
      <w:snapToGrid w:val="0"/>
      <w:ind w:left="1980" w:leftChars="600" w:hanging="720" w:hangingChars="300"/>
    </w:pPr>
    <w:rPr>
      <w:rFonts w:ascii="Times New Roman" w:hAnsi="Times New Roman"/>
      <w:szCs w:val="24"/>
    </w:rPr>
  </w:style>
  <w:style w:type="character" w:customStyle="1" w:styleId="15">
    <w:name w:val="不明显强调1"/>
    <w:qFormat/>
    <w:uiPriority w:val="99"/>
    <w:rPr>
      <w:rFonts w:cs="Times New Roman"/>
      <w:i/>
      <w:color w:val="404040"/>
    </w:rPr>
  </w:style>
  <w:style w:type="character" w:customStyle="1" w:styleId="16">
    <w:name w:val="页眉 Char"/>
    <w:link w:val="6"/>
    <w:autoRedefine/>
    <w:qFormat/>
    <w:uiPriority w:val="0"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17">
    <w:name w:val="页脚 Char"/>
    <w:link w:val="5"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18">
    <w:name w:val="批注框文本 Char"/>
    <w:link w:val="4"/>
    <w:autoRedefine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665</Words>
  <Characters>726</Characters>
  <Lines>1</Lines>
  <Paragraphs>1</Paragraphs>
  <TotalTime>0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2025-04-10T00:58:00Z</dcterms:created>
  <dc:creator>A</dc:creator>
  <cp:lastModifiedBy>都是命</cp:lastModifiedBy>
  <dcterms:modified xsi:type="dcterms:W3CDTF">2026-07-06T08:07:40Z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1CD6277FED98459CB4BD1804B3158CC9_13</vt:lpwstr>
  </property>
</Properties>
</file>