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经皮黄疸仪参数</w:t>
      </w:r>
    </w:p>
    <w:p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★1.  3.0英寸彩色触摸屏，大字符清晰显示，可快速读取测量数值。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2.可同屏显示多次测量数据，且同步存储多个患者信息，数显多患者数据管理。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★3.光源: 氙闪光灯；光源寿命：不低于150000次；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★4.平均测量功能：可设置1～5次平均测量方式。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5.测量单位：测量单位可在mg/dL和μmol/L间切换。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6.最大显示值：≥25.0 mg/dL (425μmol/L)。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7.准确度：± 1.5 mg/dL （±25.5μmol/L）。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8.信息提示：低电压提示。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1.信息提示：低电压提示。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1.网电源供电时，设备的额定电压和频率：AC220V/50Hz。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2.网电源供电时，设备输入功率：30VA。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3.内部电源供电时，主机电源类型：额定电压7.4V (锂电池)。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4.底座输出：8.4V/1A。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1.时间设置：可实现时间日期的修改。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2.声音设置：触摸屏按键音可设置为开/关。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★3.亮度调节：屏幕亮度5级调节。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4.屏幕保护：屏幕保护时间可设置为1分钟或5分钟。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5.历史数据保存：可保存护士ID号、婴儿ID号、测量结果、测量时间、测量是进行优先权，蓝光完成标志的标记。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充电座自带检查屏功能（波长为550nm和461nm光谱的透过率之比为：预定值为“0”的检查屏为1±0.1，预定值为“20”的检查屏为5±0.5），无需一次性耗材。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1.配备充电基座，内置充电电池可长效充电，充电后可连续测量2000次。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2F3C4621"/>
    <w:rsid w:val="309D2676"/>
    <w:rsid w:val="370F0FE9"/>
    <w:rsid w:val="3B563B4D"/>
    <w:rsid w:val="3C925059"/>
    <w:rsid w:val="3F762A0F"/>
    <w:rsid w:val="476C2250"/>
    <w:rsid w:val="56076DC5"/>
    <w:rsid w:val="58DE5456"/>
    <w:rsid w:val="5E88411A"/>
    <w:rsid w:val="6017749F"/>
    <w:rsid w:val="661C136B"/>
    <w:rsid w:val="6808604B"/>
    <w:rsid w:val="68955405"/>
    <w:rsid w:val="693751AE"/>
    <w:rsid w:val="729606F7"/>
    <w:rsid w:val="73FE3919"/>
    <w:rsid w:val="7614205F"/>
    <w:rsid w:val="788D60F9"/>
    <w:rsid w:val="7A28432B"/>
    <w:rsid w:val="7CB63727"/>
    <w:rsid w:val="7FE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543</Words>
  <Characters>604</Characters>
  <Lines>1</Lines>
  <Paragraphs>1</Paragraphs>
  <TotalTime>2</TotalTime>
  <ScaleCrop>false</ScaleCrop>
  <LinksUpToDate>false</LinksUpToDate>
  <CharactersWithSpaces>606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Administrator</cp:lastModifiedBy>
  <dcterms:modified xsi:type="dcterms:W3CDTF">2025-10-24T08:44:30Z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eyJoZGlkIjoiZDEzNjg5ODZmMjIwNGI4NDNkYTEzZjJiMTgyZDhiZTUiLCJ1c2VySWQiOiIyNDU0MjAxNzMifQ==</vt:lpwstr>
  </property>
  <property fmtid="{D5CDD505-2E9C-101B-9397-08002B2CF9AE}" pid="3" name="KSOProductBuildVer">
    <vt:lpwstr>2052-11.8.2.8411</vt:lpwstr>
  </property>
  <property fmtid="{D5CDD505-2E9C-101B-9397-08002B2CF9AE}" pid="4" name="ICV">
    <vt:lpwstr>7A6AD17788B94ECB98EC4D7CC3C2AC6C_12</vt:lpwstr>
  </property>
</Properties>
</file>