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28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  <w:t>血管显像仪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参数</w:t>
      </w:r>
    </w:p>
    <w:p w14:paraId="76B12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F069E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技术参数：</w:t>
      </w:r>
    </w:p>
    <w:p w14:paraId="21AE1CFB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显像方式：DLP原位投影</w:t>
      </w:r>
    </w:p>
    <w:p w14:paraId="071D4326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光源类型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红外光、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无辐射、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波长范围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750~940</w:t>
      </w:r>
      <w:r>
        <w:rPr>
          <w:rFonts w:hint="eastAsia" w:ascii="仿宋" w:hAnsi="仿宋" w:eastAsia="仿宋" w:cs="仿宋"/>
          <w:sz w:val="32"/>
          <w:szCs w:val="32"/>
        </w:rPr>
        <w:t>NM</w:t>
      </w:r>
    </w:p>
    <w:p w14:paraId="6DFF6202">
      <w:pPr>
        <w:numPr>
          <w:ilvl w:val="0"/>
          <w:numId w:val="1"/>
        </w:numPr>
        <w:spacing w:after="0" w:line="240" w:lineRule="auto"/>
        <w:ind w:left="425" w:leftChars="0" w:hanging="425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sz w:val="32"/>
          <w:szCs w:val="32"/>
        </w:rPr>
        <w:t>显示模式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彩色</w:t>
      </w:r>
      <w:r>
        <w:rPr>
          <w:rFonts w:hint="eastAsia" w:ascii="仿宋" w:hAnsi="仿宋" w:eastAsia="仿宋" w:cs="仿宋"/>
          <w:sz w:val="32"/>
          <w:szCs w:val="32"/>
        </w:rPr>
        <w:t>调节（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具备正、反显色功能）</w:t>
      </w:r>
    </w:p>
    <w:p w14:paraId="06C7477A">
      <w:pPr>
        <w:numPr>
          <w:ilvl w:val="0"/>
          <w:numId w:val="0"/>
        </w:numPr>
        <w:spacing w:after="0" w:line="240" w:lineRule="auto"/>
        <w:ind w:leftChars="0" w:firstLine="2240" w:firstLineChars="7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种投影尺寸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种投影亮度</w:t>
      </w:r>
    </w:p>
    <w:p w14:paraId="07A42D4D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投影仪</w:t>
      </w:r>
      <w:r>
        <w:rPr>
          <w:rFonts w:hint="eastAsia" w:ascii="仿宋" w:hAnsi="仿宋" w:eastAsia="仿宋" w:cs="仿宋"/>
          <w:sz w:val="32"/>
          <w:szCs w:val="32"/>
        </w:rPr>
        <w:t>分辨率：854×480</w:t>
      </w:r>
    </w:p>
    <w:p w14:paraId="431F8E7C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可识别血管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直径：</w:t>
      </w:r>
      <w:r>
        <w:rPr>
          <w:rFonts w:hint="eastAsia" w:ascii="仿宋" w:hAnsi="仿宋" w:eastAsia="仿宋" w:cs="仿宋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1.0</w:t>
      </w:r>
      <w:r>
        <w:rPr>
          <w:rFonts w:hint="eastAsia" w:ascii="仿宋" w:hAnsi="仿宋" w:eastAsia="仿宋" w:cs="仿宋"/>
          <w:sz w:val="32"/>
          <w:szCs w:val="32"/>
        </w:rPr>
        <w:t>mm</w:t>
      </w:r>
    </w:p>
    <w:p w14:paraId="39BD3507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最大探测深度：≥1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mm</w:t>
      </w:r>
    </w:p>
    <w:p w14:paraId="5A86D416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sz w:val="32"/>
          <w:szCs w:val="32"/>
        </w:rPr>
        <w:t>图像对位精度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≤0.20mm</w:t>
      </w:r>
    </w:p>
    <w:p w14:paraId="189B7971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最佳成像高度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200±20mm</w:t>
      </w:r>
    </w:p>
    <w:p w14:paraId="1D855B66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图像解析速度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≥30帧/秒</w:t>
      </w:r>
    </w:p>
    <w:p w14:paraId="18E05A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物理参数：</w:t>
      </w:r>
    </w:p>
    <w:p w14:paraId="541FE31F">
      <w:pPr>
        <w:numPr>
          <w:ilvl w:val="0"/>
          <w:numId w:val="2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外形尺寸(长x宽x高)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240x60x60mm</w:t>
      </w:r>
    </w:p>
    <w:p w14:paraId="3400AEE1">
      <w:pPr>
        <w:numPr>
          <w:ilvl w:val="0"/>
          <w:numId w:val="2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主机重量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480g</w:t>
      </w:r>
    </w:p>
    <w:p w14:paraId="6DC15B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电气参数：</w:t>
      </w:r>
    </w:p>
    <w:p w14:paraId="2520FA7B">
      <w:pPr>
        <w:numPr>
          <w:ilvl w:val="0"/>
          <w:numId w:val="3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电池续航能力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5小时</w:t>
      </w:r>
    </w:p>
    <w:p w14:paraId="02EA8411">
      <w:pPr>
        <w:numPr>
          <w:ilvl w:val="0"/>
          <w:numId w:val="3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充电时间：≤3小时</w:t>
      </w:r>
    </w:p>
    <w:p w14:paraId="7FBE6426">
      <w:pPr>
        <w:numPr>
          <w:ilvl w:val="0"/>
          <w:numId w:val="3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充电电压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5.0V DC</w:t>
      </w:r>
    </w:p>
    <w:p w14:paraId="0AE204A0">
      <w:pPr>
        <w:numPr>
          <w:ilvl w:val="0"/>
          <w:numId w:val="3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额定功率：≤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sz w:val="32"/>
          <w:szCs w:val="32"/>
        </w:rPr>
        <w:t>VA</w:t>
      </w:r>
    </w:p>
    <w:p w14:paraId="48BA7202">
      <w:pPr>
        <w:numPr>
          <w:ilvl w:val="0"/>
          <w:numId w:val="3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电池容量：4300mAh</w:t>
      </w:r>
    </w:p>
    <w:p w14:paraId="535B4F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功能参数：</w:t>
      </w:r>
    </w:p>
    <w:p w14:paraId="5B91F0E9">
      <w:pPr>
        <w:numPr>
          <w:ilvl w:val="0"/>
          <w:numId w:val="4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增强模式：</w:t>
      </w:r>
      <w:r>
        <w:rPr>
          <w:rFonts w:hint="eastAsia" w:ascii="仿宋" w:hAnsi="仿宋" w:eastAsia="仿宋" w:cs="仿宋"/>
          <w:sz w:val="32"/>
          <w:szCs w:val="32"/>
        </w:rPr>
        <w:t>普通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增强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深度模式</w:t>
      </w:r>
    </w:p>
    <w:p w14:paraId="6E632EFD">
      <w:pPr>
        <w:numPr>
          <w:ilvl w:val="0"/>
          <w:numId w:val="4"/>
        </w:numPr>
        <w:spacing w:line="240" w:lineRule="auto"/>
        <w:ind w:left="425" w:leftChars="0" w:hanging="425" w:firstLine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深度提示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四档深度提示</w:t>
      </w:r>
    </w:p>
    <w:p w14:paraId="3B480A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需配置设备附件：</w:t>
      </w:r>
    </w:p>
    <w:p w14:paraId="7FD23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1.配备支架</w:t>
      </w:r>
    </w:p>
    <w:p w14:paraId="552740D9"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2.专用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电源适配器：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DC12V，5A</w:t>
      </w:r>
    </w:p>
    <w:p w14:paraId="4FAB9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售后服务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</w:p>
    <w:p w14:paraId="7A805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1、保证备件的存储并提供备件的发货，提供在线支持、现场检修、全部零备件更换。</w:t>
      </w:r>
    </w:p>
    <w:p w14:paraId="4DF6A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2、所有备件保证是原厂备件并提供清晰合法的来源证明材料。</w:t>
      </w:r>
    </w:p>
    <w:p w14:paraId="274C6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3、提供免费维修服务热线，提供维修技术专家开展远程在线技术支持和维修诊断，及时派工程师进行指导或赴现场维修。</w:t>
      </w:r>
    </w:p>
    <w:p w14:paraId="3A084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4、报修响应时间≤1小时；如需到场维修，到达现场时间≤8小时。</w:t>
      </w:r>
    </w:p>
    <w:p w14:paraId="2E8DF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5、医工科和使用科室根据响应速度、配件响应速度、工程师维修效率、维修后设备使用情况、设备保养情况等方面进行评价打分，评分低于90分可提出整改。</w:t>
      </w:r>
    </w:p>
    <w:p w14:paraId="09259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设备质保期外，</w:t>
      </w:r>
      <w:r>
        <w:rPr>
          <w:rFonts w:hint="eastAsia" w:ascii="仿宋" w:hAnsi="仿宋" w:eastAsia="仿宋" w:cs="仿宋"/>
          <w:sz w:val="32"/>
          <w:szCs w:val="32"/>
        </w:rPr>
        <w:t>提供免费维修服务热线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与技术支持</w:t>
      </w:r>
      <w:r>
        <w:rPr>
          <w:rFonts w:hint="eastAsia" w:ascii="仿宋" w:hAnsi="仿宋" w:eastAsia="仿宋" w:cs="仿宋"/>
          <w:sz w:val="32"/>
          <w:szCs w:val="32"/>
        </w:rPr>
        <w:t>，如需到场维修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不得收取上门费</w:t>
      </w:r>
    </w:p>
    <w:p w14:paraId="6CE1E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质保时间</w:t>
      </w:r>
    </w:p>
    <w:p w14:paraId="1C575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1、设备经过验收后整机质保不少于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 w14:paraId="3FDAF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</w:p>
    <w:p w14:paraId="636AE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32"/>
          <w:szCs w:val="32"/>
        </w:rPr>
        <w:t>保修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起止日期</w:t>
      </w:r>
    </w:p>
    <w:p w14:paraId="6385D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1、自设备验收合格之日起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，验收合格日期以双方签字确认的验收报告为准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E901158">
      <w:pPr>
        <w:rPr>
          <w:rFonts w:hint="eastAsia"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659BB"/>
    <w:multiLevelType w:val="singleLevel"/>
    <w:tmpl w:val="A76659B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79C5177"/>
    <w:multiLevelType w:val="singleLevel"/>
    <w:tmpl w:val="E79C51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E1F1A60"/>
    <w:multiLevelType w:val="singleLevel"/>
    <w:tmpl w:val="EE1F1A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2414653"/>
    <w:multiLevelType w:val="singleLevel"/>
    <w:tmpl w:val="524146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4C"/>
    <w:rsid w:val="00684AC7"/>
    <w:rsid w:val="007338B1"/>
    <w:rsid w:val="00B8214C"/>
    <w:rsid w:val="00C22124"/>
    <w:rsid w:val="00EC71A0"/>
    <w:rsid w:val="00FF3433"/>
    <w:rsid w:val="07027CB2"/>
    <w:rsid w:val="0AE0655C"/>
    <w:rsid w:val="0BA31A63"/>
    <w:rsid w:val="0BD35778"/>
    <w:rsid w:val="0C226F40"/>
    <w:rsid w:val="119A56B6"/>
    <w:rsid w:val="16C6252F"/>
    <w:rsid w:val="18133F4D"/>
    <w:rsid w:val="1E137F87"/>
    <w:rsid w:val="211C7E96"/>
    <w:rsid w:val="25A4438D"/>
    <w:rsid w:val="309D2676"/>
    <w:rsid w:val="370F0FE9"/>
    <w:rsid w:val="3B563B4D"/>
    <w:rsid w:val="3C925059"/>
    <w:rsid w:val="3F762A0F"/>
    <w:rsid w:val="476C2250"/>
    <w:rsid w:val="58DE5456"/>
    <w:rsid w:val="5D1B4F8E"/>
    <w:rsid w:val="6017749F"/>
    <w:rsid w:val="661C136B"/>
    <w:rsid w:val="66CA43B4"/>
    <w:rsid w:val="6808604B"/>
    <w:rsid w:val="68955405"/>
    <w:rsid w:val="729606F7"/>
    <w:rsid w:val="73FE3919"/>
    <w:rsid w:val="7614205F"/>
    <w:rsid w:val="788D60F9"/>
    <w:rsid w:val="7A28432B"/>
    <w:rsid w:val="7CB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spacing w:line="560" w:lineRule="exact"/>
    </w:pPr>
    <w:rPr>
      <w:rFonts w:ascii="仿宋_GB2312" w:hAnsi="楷体_GB2312" w:eastAsia="仿宋_GB2312" w:cs="楷体_GB2312"/>
      <w:bCs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adjustRightInd w:val="0"/>
      <w:outlineLvl w:val="0"/>
    </w:pPr>
    <w:rPr>
      <w:rFonts w:ascii="黑体" w:hAnsi="黑体" w:eastAsia="黑体" w:cs="黑体"/>
      <w:bCs w:val="0"/>
      <w:kern w:val="44"/>
      <w:sz w:val="32"/>
      <w:szCs w:val="32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outlineLvl w:val="1"/>
    </w:pPr>
    <w:rPr>
      <w:rFonts w:ascii="Times New Roman" w:hAnsi="Times New Roman" w:eastAsia="宋体" w:cs="Times New Roman"/>
      <w:b/>
      <w:kern w:val="2"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qFormat/>
    <w:uiPriority w:val="0"/>
    <w:pPr>
      <w:spacing w:line="240" w:lineRule="auto"/>
    </w:pPr>
    <w:rPr>
      <w:rFonts w:ascii="Calibri" w:hAnsi="Calibri" w:eastAsia="宋体" w:cs="Times New Roman"/>
      <w:bCs w:val="0"/>
      <w:kern w:val="2"/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bCs w:val="0"/>
      <w:kern w:val="2"/>
      <w:sz w:val="18"/>
      <w:szCs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</w:pPr>
    <w:rPr>
      <w:rFonts w:ascii="Courier" w:hAnsi="Courier" w:eastAsia="宋体" w:cs="Times New Roman"/>
      <w:bCs w:val="0"/>
      <w:sz w:val="24"/>
      <w:szCs w:val="20"/>
      <w:lang w:val="en-GB" w:eastAsia="en-US"/>
    </w:r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标题 1 Char"/>
    <w:link w:val="2"/>
    <w:qFormat/>
    <w:uiPriority w:val="0"/>
    <w:rPr>
      <w:rFonts w:ascii="黑体" w:hAnsi="黑体" w:eastAsia="黑体" w:cs="黑体"/>
      <w:kern w:val="44"/>
      <w:sz w:val="32"/>
      <w:szCs w:val="32"/>
      <w:shd w:val="clear" w:color="auto" w:fill="FFFFFF"/>
    </w:rPr>
  </w:style>
  <w:style w:type="character" w:customStyle="1" w:styleId="11">
    <w:name w:val="标题 2 Char"/>
    <w:link w:val="3"/>
    <w:qFormat/>
    <w:uiPriority w:val="0"/>
    <w:rPr>
      <w:b/>
      <w:bCs/>
      <w:kern w:val="2"/>
      <w:sz w:val="24"/>
      <w:szCs w:val="32"/>
      <w:shd w:val="clear" w:color="auto" w:fill="FFFFFF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宋体" w:hAnsi="宋体" w:cs="宋体"/>
      <w:sz w:val="24"/>
      <w:szCs w:val="24"/>
    </w:rPr>
  </w:style>
  <w:style w:type="paragraph" w:customStyle="1" w:styleId="14">
    <w:name w:val="0.0.0.0"/>
    <w:basedOn w:val="1"/>
    <w:qFormat/>
    <w:uiPriority w:val="0"/>
    <w:pPr>
      <w:adjustRightInd w:val="0"/>
      <w:snapToGrid w:val="0"/>
      <w:ind w:left="1980" w:leftChars="600" w:hanging="720" w:hangingChars="300"/>
    </w:pPr>
    <w:rPr>
      <w:rFonts w:ascii="Times New Roman" w:hAnsi="Times New Roman"/>
      <w:szCs w:val="24"/>
    </w:rPr>
  </w:style>
  <w:style w:type="character" w:customStyle="1" w:styleId="15">
    <w:name w:val="不明显强调1"/>
    <w:qFormat/>
    <w:uiPriority w:val="99"/>
    <w:rPr>
      <w:rFonts w:cs="Times New Roman"/>
      <w:i/>
      <w:color w:val="404040"/>
    </w:rPr>
  </w:style>
  <w:style w:type="character" w:customStyle="1" w:styleId="16">
    <w:name w:val="页眉 Char"/>
    <w:link w:val="6"/>
    <w:qFormat/>
    <w:uiPriority w:val="0"/>
    <w:rPr>
      <w:rFonts w:ascii="Courier" w:hAnsi="Courier"/>
      <w:sz w:val="24"/>
      <w:shd w:val="clear" w:color="auto" w:fill="FFFFFF"/>
      <w:lang w:val="en-GB" w:eastAsia="en-US"/>
    </w:rPr>
  </w:style>
  <w:style w:type="character" w:customStyle="1" w:styleId="17">
    <w:name w:val="页脚 Char"/>
    <w:link w:val="5"/>
    <w:qFormat/>
    <w:uiPriority w:val="0"/>
    <w:rPr>
      <w:rFonts w:ascii="Calibri" w:hAnsi="Calibri"/>
      <w:kern w:val="2"/>
      <w:sz w:val="18"/>
      <w:szCs w:val="18"/>
      <w:shd w:val="clear" w:color="auto" w:fill="FFFFFF"/>
    </w:rPr>
  </w:style>
  <w:style w:type="character" w:customStyle="1" w:styleId="18">
    <w:name w:val="批注框文本 Char"/>
    <w:link w:val="4"/>
    <w:qFormat/>
    <w:uiPriority w:val="0"/>
    <w:rPr>
      <w:rFonts w:ascii="Calibri" w:hAnsi="Calibri"/>
      <w:kern w:val="2"/>
      <w:sz w:val="18"/>
      <w:szCs w:val="18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605</Words>
  <Characters>671</Characters>
  <Lines>1</Lines>
  <Paragraphs>1</Paragraphs>
  <TotalTime>8</TotalTime>
  <ScaleCrop>false</ScaleCrop>
  <LinksUpToDate>false</LinksUpToDate>
  <CharactersWithSpaces>673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2025-04-10T00:58:00Z</dcterms:created>
  <dc:creator>A</dc:creator>
  <cp:lastModifiedBy>都是命</cp:lastModifiedBy>
  <dcterms:modified xsi:type="dcterms:W3CDTF">2025-09-17T09:01:55Z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eyJoZGlkIjoiYjQyZDY3YWNmZmIyMzkwY2RiNjEzMmNhNjk5ZmU0MDEiLCJ1c2VySWQiOiIxMDg1OTY3MzMzIn0=</vt:lpwstr>
  </property>
  <property fmtid="{D5CDD505-2E9C-101B-9397-08002B2CF9AE}" pid="3" name="KSOProductBuildVer">
    <vt:lpwstr>2052-12.1.0.22529</vt:lpwstr>
  </property>
  <property fmtid="{D5CDD505-2E9C-101B-9397-08002B2CF9AE}" pid="4" name="ICV">
    <vt:lpwstr>7A6AD17788B94ECB98EC4D7CC3C2AC6C_12</vt:lpwstr>
  </property>
</Properties>
</file>