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D455">
      <w:pPr>
        <w:pStyle w:val="2"/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自动煎药机参数</w:t>
      </w:r>
    </w:p>
    <w:p w14:paraId="071A495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基本参数：</w:t>
      </w:r>
    </w:p>
    <w:p w14:paraId="71B488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符合《煎药机行业标准》的煎药效果有效成份前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出率不小于50%，以国家认可的相关检测机构出具的检验报告为准；</w:t>
      </w:r>
    </w:p>
    <w:p w14:paraId="278FD9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可预设不少于10种煎药方案，并具备联网通讯功能。可支持通讯协议自动设置及实现煎药单据传输等通讯协议；</w:t>
      </w:r>
    </w:p>
    <w:p w14:paraId="7952D5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符合中药煎药室管理规范的相关要求。具有常压煎药功能，自动完成一煎两煎的全过程，提高煎药药效。可实现二煎煎药，二煎时自动加水，自动清洗。</w:t>
      </w:r>
    </w:p>
    <w:p w14:paraId="11CFDA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可实现常压煎药、密闭煎药、循环煎药功能。</w:t>
      </w:r>
    </w:p>
    <w:p w14:paraId="03AE75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采用安全、卫生的挤压系统，实现药渣充分分离。</w:t>
      </w:r>
    </w:p>
    <w:p w14:paraId="0BEBAD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质里安全可靠，符合行业发展趋势。</w:t>
      </w:r>
    </w:p>
    <w:p w14:paraId="696221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煎药容量不小于20L。</w:t>
      </w:r>
    </w:p>
    <w:p w14:paraId="371EED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工作电压220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V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7DF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售后服务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*</w:t>
      </w:r>
    </w:p>
    <w:p w14:paraId="21A22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1、保证备件的存储并提供备件的发货，提供在线支持、现场检修、全部零备件更换。</w:t>
      </w:r>
    </w:p>
    <w:p w14:paraId="21F1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2、所有备件保证是原厂备件并提供清晰合法的来源证明材料。</w:t>
      </w:r>
    </w:p>
    <w:p w14:paraId="48F7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3、提供免费维修服务热线，提供维修技术专家开展远程在线技术支持和维修诊断，及时派工程师进行指导或赴现场维修。</w:t>
      </w:r>
    </w:p>
    <w:p w14:paraId="1EE3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报修响应时间≤1小时；如需到场维修，到达现场时间≤8小时。5、医工科和使用科室根据响应速度、配件响应速度、工程师维修效率、维修后设备使用情况、设备保养情况等方面进行评价打分，评分低于90分可提出整改。</w:t>
      </w:r>
    </w:p>
    <w:p w14:paraId="4D2A8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质保时间</w:t>
      </w:r>
    </w:p>
    <w:p w14:paraId="6AB4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1、设备经过验收后整机质保不少于3年。</w:t>
      </w:r>
    </w:p>
    <w:p w14:paraId="15A3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保修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起止日期</w:t>
      </w:r>
    </w:p>
    <w:p w14:paraId="1A71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1、自设备验收合格之日起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，验收合格日期以双方签字确认的验收报告为准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5AF096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FD3F9"/>
    <w:multiLevelType w:val="singleLevel"/>
    <w:tmpl w:val="8ABFD3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1740"/>
    <w:rsid w:val="286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297</Characters>
  <Lines>0</Lines>
  <Paragraphs>0</Paragraphs>
  <TotalTime>1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2025-05-06T01:01:00Z</dcterms:created>
  <dc:creator>lukuan</dc:creator>
  <cp:lastModifiedBy>Administrator</cp:lastModifiedBy>
  <dcterms:modified xsi:type="dcterms:W3CDTF">2025-05-07T13:13:13Z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eyJoZGlkIjoiYjQyZDY3YWNmZmIyMzkwY2RiNjEzMmNhNjk5ZmU0MDEifQ==</vt:lpwstr>
  </property>
  <property fmtid="{D5CDD505-2E9C-101B-9397-08002B2CF9AE}" pid="4" name="ICV">
    <vt:lpwstr>49E7A4D82BA84F6EB51ED40E2DD030DE_12</vt:lpwstr>
  </property>
</Properties>
</file>