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4F24D" w14:textId="77777777" w:rsidR="00482D09" w:rsidRDefault="00000000">
      <w:pPr>
        <w:jc w:val="center"/>
        <w:rPr>
          <w:sz w:val="36"/>
        </w:rPr>
      </w:pPr>
      <w:r>
        <w:rPr>
          <w:rFonts w:hint="eastAsia"/>
          <w:sz w:val="36"/>
        </w:rPr>
        <w:t>消化道动力检测仪设备参数</w:t>
      </w:r>
    </w:p>
    <w:p w14:paraId="63BA0C94" w14:textId="77777777" w:rsidR="00482D09" w:rsidRDefault="00000000">
      <w:pPr>
        <w:ind w:firstLineChars="200" w:firstLine="560"/>
        <w:rPr>
          <w:sz w:val="28"/>
        </w:rPr>
      </w:pPr>
      <w:r>
        <w:rPr>
          <w:rFonts w:hint="eastAsia"/>
          <w:sz w:val="28"/>
        </w:rPr>
        <w:t>主要功能：</w:t>
      </w:r>
      <w:r w:rsidRPr="00927ACB">
        <w:rPr>
          <w:rFonts w:hint="eastAsia"/>
          <w:sz w:val="28"/>
        </w:rPr>
        <w:t>产品具备三个功能</w:t>
      </w:r>
      <w:r>
        <w:rPr>
          <w:rFonts w:hint="eastAsia"/>
          <w:sz w:val="28"/>
        </w:rPr>
        <w:t>：高清食管测压</w:t>
      </w:r>
      <w:r>
        <w:rPr>
          <w:rFonts w:hint="eastAsia"/>
          <w:sz w:val="28"/>
        </w:rPr>
        <w:t>+</w:t>
      </w:r>
      <w:r>
        <w:rPr>
          <w:rFonts w:hint="eastAsia"/>
          <w:sz w:val="28"/>
        </w:rPr>
        <w:t>高清肛肠测压</w:t>
      </w:r>
      <w:r>
        <w:rPr>
          <w:rFonts w:hint="eastAsia"/>
          <w:sz w:val="28"/>
        </w:rPr>
        <w:t>+</w:t>
      </w:r>
      <w:r>
        <w:rPr>
          <w:rFonts w:hint="eastAsia"/>
          <w:sz w:val="28"/>
        </w:rPr>
        <w:t>胃电图检测。</w:t>
      </w:r>
    </w:p>
    <w:p w14:paraId="62408F51" w14:textId="77777777" w:rsidR="00482D09" w:rsidRDefault="00000000">
      <w:pPr>
        <w:rPr>
          <w:sz w:val="28"/>
        </w:rPr>
      </w:pPr>
      <w:r>
        <w:rPr>
          <w:rFonts w:hint="eastAsia"/>
          <w:sz w:val="28"/>
        </w:rPr>
        <w:t>1</w:t>
      </w:r>
      <w:r>
        <w:rPr>
          <w:rFonts w:hint="eastAsia"/>
          <w:sz w:val="28"/>
        </w:rPr>
        <w:t>、高清食管压力测定设备是通过测压导管从鼻腔插入胃食管，采集胃食管的压力信号，通过不同的的压力信号采集模式，进行分析因压力协调关系失调造成的食管动力性疾病，根据芝加哥标准在临床上用于诊断胃食管反流、贲门失迟缓症、食管裂孔疝、胡桃夹食管等动力性疾病。为食管动力疾病的检测提供科学的诊断方法，也对胃食管术后病人消化道功能恢复情况提供科学的依据。</w:t>
      </w:r>
      <w:r>
        <w:rPr>
          <w:rFonts w:hint="eastAsia"/>
          <w:sz w:val="28"/>
        </w:rPr>
        <w:t xml:space="preserve"> </w:t>
      </w:r>
    </w:p>
    <w:p w14:paraId="1F5110F8" w14:textId="77777777" w:rsidR="00482D09" w:rsidRDefault="00000000">
      <w:pPr>
        <w:rPr>
          <w:sz w:val="28"/>
        </w:rPr>
      </w:pPr>
      <w:r>
        <w:rPr>
          <w:rFonts w:hint="eastAsia"/>
          <w:sz w:val="28"/>
        </w:rPr>
        <w:t>2</w:t>
      </w:r>
      <w:r>
        <w:rPr>
          <w:rFonts w:hint="eastAsia"/>
          <w:sz w:val="28"/>
        </w:rPr>
        <w:t>、肛门直肠测压是将测压管通过肛门放入患者的直肠壶腹部和肛管部位，检测直肠和肛管的压力以及他们之间的压力关系，从而诊断直肠和肛管的功能性的疾病，如：肛门失禁、功能性便秘、盆底痉挛以及新生儿的巨结肠等。同时具有压力式的生物反馈的治疗。</w:t>
      </w:r>
    </w:p>
    <w:p w14:paraId="132EE4EA" w14:textId="77777777" w:rsidR="00482D09" w:rsidRDefault="00000000">
      <w:pPr>
        <w:rPr>
          <w:sz w:val="28"/>
        </w:rPr>
      </w:pPr>
      <w:r>
        <w:rPr>
          <w:rFonts w:hint="eastAsia"/>
          <w:sz w:val="28"/>
        </w:rPr>
        <w:t>3</w:t>
      </w:r>
      <w:r>
        <w:rPr>
          <w:rFonts w:hint="eastAsia"/>
          <w:sz w:val="28"/>
        </w:rPr>
        <w:t>、胃电图检测方式是通过体表电极无创性采集胃肠生物电信号，利用检测提供的定量分析数据所反映出来的胃肠生物电信号（胃肠电图）的特异性，了解胃肠的蠕动情况及胃肠动力的强弱，从而为判断如</w:t>
      </w:r>
      <w:r>
        <w:rPr>
          <w:rFonts w:hint="eastAsia"/>
          <w:sz w:val="28"/>
        </w:rPr>
        <w:t>FD</w:t>
      </w:r>
      <w:r>
        <w:rPr>
          <w:rFonts w:hint="eastAsia"/>
          <w:sz w:val="28"/>
        </w:rPr>
        <w:t>、胃肠节律紊乱综合症（</w:t>
      </w:r>
      <w:r>
        <w:rPr>
          <w:rFonts w:hint="eastAsia"/>
          <w:sz w:val="28"/>
        </w:rPr>
        <w:t>GDS</w:t>
      </w:r>
      <w:r>
        <w:rPr>
          <w:rFonts w:hint="eastAsia"/>
          <w:sz w:val="28"/>
        </w:rPr>
        <w:t>）、胃肠动力不足、肠易激综合症（</w:t>
      </w:r>
      <w:r>
        <w:rPr>
          <w:rFonts w:hint="eastAsia"/>
          <w:sz w:val="28"/>
        </w:rPr>
        <w:t>IBS</w:t>
      </w:r>
      <w:r>
        <w:rPr>
          <w:rFonts w:hint="eastAsia"/>
          <w:sz w:val="28"/>
        </w:rPr>
        <w:t>）、胃动过速、胃动过缓、便秘等疾病提供科学依据，同时也为做过胃</w:t>
      </w:r>
      <w:r>
        <w:rPr>
          <w:rFonts w:hint="eastAsia"/>
          <w:sz w:val="28"/>
        </w:rPr>
        <w:t>/</w:t>
      </w:r>
      <w:r>
        <w:rPr>
          <w:rFonts w:hint="eastAsia"/>
          <w:sz w:val="28"/>
        </w:rPr>
        <w:t>食管或肠道手术的病人术前术后胃肠道功能恢复情况的对比提供检测手段，达到检查、诊断胃肠动力障碍功能性疾病之目的。</w:t>
      </w:r>
    </w:p>
    <w:p w14:paraId="56AE6C13" w14:textId="77777777" w:rsidR="00482D09" w:rsidRDefault="00000000">
      <w:pPr>
        <w:rPr>
          <w:sz w:val="28"/>
        </w:rPr>
      </w:pPr>
      <w:r>
        <w:rPr>
          <w:rFonts w:hint="eastAsia"/>
          <w:sz w:val="28"/>
        </w:rPr>
        <w:t xml:space="preserve">    </w:t>
      </w:r>
      <w:r>
        <w:rPr>
          <w:rFonts w:hint="eastAsia"/>
          <w:sz w:val="28"/>
        </w:rPr>
        <w:t>核心参数：</w:t>
      </w:r>
    </w:p>
    <w:p w14:paraId="5BDE1E17" w14:textId="77777777" w:rsidR="00482D09" w:rsidRDefault="00000000">
      <w:pPr>
        <w:rPr>
          <w:sz w:val="28"/>
        </w:rPr>
      </w:pPr>
      <w:r>
        <w:rPr>
          <w:rFonts w:hint="eastAsia"/>
          <w:sz w:val="28"/>
        </w:rPr>
        <w:t>1.</w:t>
      </w:r>
      <w:r>
        <w:rPr>
          <w:rFonts w:hint="eastAsia"/>
          <w:sz w:val="28"/>
        </w:rPr>
        <w:t>食管、肛肠压力检测参数</w:t>
      </w:r>
    </w:p>
    <w:p w14:paraId="1984212E" w14:textId="77777777" w:rsidR="00482D09" w:rsidRDefault="00000000">
      <w:pPr>
        <w:rPr>
          <w:sz w:val="28"/>
        </w:rPr>
      </w:pPr>
      <w:r>
        <w:rPr>
          <w:rFonts w:hint="eastAsia"/>
          <w:sz w:val="28"/>
        </w:rPr>
        <w:lastRenderedPageBreak/>
        <w:t>1.1</w:t>
      </w:r>
      <w:r>
        <w:rPr>
          <w:rFonts w:hint="eastAsia"/>
          <w:sz w:val="28"/>
        </w:rPr>
        <w:t>测压通道数：肛肠测压≥</w:t>
      </w:r>
      <w:r>
        <w:rPr>
          <w:rFonts w:hint="eastAsia"/>
          <w:sz w:val="28"/>
        </w:rPr>
        <w:t>12</w:t>
      </w:r>
      <w:r>
        <w:rPr>
          <w:rFonts w:hint="eastAsia"/>
          <w:sz w:val="28"/>
        </w:rPr>
        <w:t>通道、食管测压≥</w:t>
      </w:r>
      <w:r w:rsidRPr="00927ACB">
        <w:rPr>
          <w:rFonts w:hint="eastAsia"/>
          <w:sz w:val="28"/>
        </w:rPr>
        <w:t>24</w:t>
      </w:r>
      <w:r>
        <w:rPr>
          <w:rFonts w:hint="eastAsia"/>
          <w:sz w:val="28"/>
        </w:rPr>
        <w:t>通道</w:t>
      </w:r>
    </w:p>
    <w:p w14:paraId="408080A5" w14:textId="77777777" w:rsidR="00482D09" w:rsidRDefault="00000000">
      <w:pPr>
        <w:rPr>
          <w:sz w:val="28"/>
        </w:rPr>
      </w:pPr>
      <w:r>
        <w:rPr>
          <w:rFonts w:hint="eastAsia"/>
          <w:sz w:val="28"/>
        </w:rPr>
        <w:t>1.2.</w:t>
      </w:r>
      <w:r>
        <w:rPr>
          <w:rFonts w:hint="eastAsia"/>
          <w:sz w:val="28"/>
        </w:rPr>
        <w:t>测压范围：</w:t>
      </w:r>
      <w:r>
        <w:rPr>
          <w:rFonts w:hint="eastAsia"/>
          <w:sz w:val="28"/>
        </w:rPr>
        <w:t xml:space="preserve">  -100mmHg</w:t>
      </w:r>
      <w:r>
        <w:rPr>
          <w:rFonts w:hint="eastAsia"/>
          <w:sz w:val="28"/>
        </w:rPr>
        <w:t>～</w:t>
      </w:r>
      <w:r w:rsidRPr="00927ACB">
        <w:rPr>
          <w:rFonts w:hint="eastAsia"/>
          <w:sz w:val="28"/>
        </w:rPr>
        <w:t>400</w:t>
      </w:r>
      <w:r>
        <w:rPr>
          <w:rFonts w:hint="eastAsia"/>
          <w:sz w:val="28"/>
        </w:rPr>
        <w:t>mmHg</w:t>
      </w:r>
    </w:p>
    <w:p w14:paraId="04654719" w14:textId="77777777" w:rsidR="00482D09" w:rsidRDefault="00000000">
      <w:pPr>
        <w:rPr>
          <w:sz w:val="28"/>
        </w:rPr>
      </w:pPr>
      <w:r>
        <w:rPr>
          <w:rFonts w:hint="eastAsia"/>
          <w:sz w:val="28"/>
        </w:rPr>
        <w:t>1.3.</w:t>
      </w:r>
      <w:r>
        <w:rPr>
          <w:rFonts w:hint="eastAsia"/>
          <w:sz w:val="28"/>
        </w:rPr>
        <w:t>精确度：</w:t>
      </w:r>
      <w:r>
        <w:rPr>
          <w:rFonts w:hint="eastAsia"/>
          <w:sz w:val="28"/>
        </w:rPr>
        <w:t>-100</w:t>
      </w:r>
      <w:r>
        <w:rPr>
          <w:rFonts w:hint="eastAsia"/>
          <w:sz w:val="28"/>
        </w:rPr>
        <w:t>～</w:t>
      </w:r>
      <w:r>
        <w:rPr>
          <w:rFonts w:hint="eastAsia"/>
          <w:sz w:val="28"/>
        </w:rPr>
        <w:t xml:space="preserve">100mmHg  </w:t>
      </w:r>
      <w:r>
        <w:rPr>
          <w:rFonts w:hint="eastAsia"/>
          <w:sz w:val="28"/>
        </w:rPr>
        <w:t>±</w:t>
      </w:r>
      <w:r w:rsidRPr="00927ACB">
        <w:rPr>
          <w:rFonts w:hint="eastAsia"/>
          <w:sz w:val="28"/>
        </w:rPr>
        <w:t xml:space="preserve">1.6 </w:t>
      </w:r>
      <w:r>
        <w:rPr>
          <w:rFonts w:hint="eastAsia"/>
          <w:sz w:val="28"/>
        </w:rPr>
        <w:t>mmHg/100</w:t>
      </w:r>
      <w:r>
        <w:rPr>
          <w:rFonts w:hint="eastAsia"/>
          <w:sz w:val="28"/>
        </w:rPr>
        <w:t>～</w:t>
      </w:r>
      <w:r>
        <w:rPr>
          <w:rFonts w:hint="eastAsia"/>
          <w:sz w:val="28"/>
        </w:rPr>
        <w:t xml:space="preserve">400mmHg  </w:t>
      </w:r>
      <w:r>
        <w:rPr>
          <w:rFonts w:hint="eastAsia"/>
          <w:sz w:val="28"/>
        </w:rPr>
        <w:t>±</w:t>
      </w:r>
      <w:r>
        <w:rPr>
          <w:rFonts w:hint="eastAsia"/>
          <w:color w:val="FF0000"/>
          <w:sz w:val="28"/>
        </w:rPr>
        <w:t>1.6</w:t>
      </w:r>
      <w:r>
        <w:rPr>
          <w:rFonts w:hint="eastAsia"/>
          <w:sz w:val="28"/>
        </w:rPr>
        <w:t>%</w:t>
      </w:r>
    </w:p>
    <w:p w14:paraId="50D019B2" w14:textId="77777777" w:rsidR="00482D09" w:rsidRDefault="00000000">
      <w:pPr>
        <w:rPr>
          <w:rFonts w:ascii="宋体"/>
          <w:color w:val="000000"/>
          <w:sz w:val="28"/>
          <w:szCs w:val="28"/>
        </w:rPr>
      </w:pPr>
      <w:r>
        <w:rPr>
          <w:rFonts w:hint="eastAsia"/>
          <w:sz w:val="28"/>
          <w:szCs w:val="28"/>
        </w:rPr>
        <w:t>1.4.</w:t>
      </w:r>
      <w:r>
        <w:rPr>
          <w:rFonts w:ascii="宋体" w:hint="eastAsia"/>
          <w:color w:val="000000"/>
          <w:sz w:val="28"/>
          <w:szCs w:val="28"/>
        </w:rPr>
        <w:t>压力分辨率：</w:t>
      </w:r>
      <w:r w:rsidRPr="00927ACB">
        <w:rPr>
          <w:rFonts w:ascii="宋体" w:hint="eastAsia"/>
          <w:sz w:val="28"/>
          <w:szCs w:val="28"/>
        </w:rPr>
        <w:t>0.04</w:t>
      </w:r>
      <w:r>
        <w:rPr>
          <w:rFonts w:ascii="宋体" w:hint="eastAsia"/>
          <w:color w:val="000000"/>
          <w:sz w:val="28"/>
          <w:szCs w:val="28"/>
        </w:rPr>
        <w:t>mmHg；</w:t>
      </w:r>
    </w:p>
    <w:p w14:paraId="485DC7BC" w14:textId="77777777" w:rsidR="00482D09" w:rsidRDefault="00000000">
      <w:pPr>
        <w:rPr>
          <w:sz w:val="28"/>
        </w:rPr>
      </w:pPr>
      <w:r>
        <w:rPr>
          <w:rFonts w:hint="eastAsia"/>
          <w:sz w:val="28"/>
        </w:rPr>
        <w:t>1.5.</w:t>
      </w:r>
      <w:r>
        <w:rPr>
          <w:rFonts w:hint="eastAsia"/>
          <w:sz w:val="28"/>
        </w:rPr>
        <w:t>水路并联灌注系统与高精度恒压控制系统，提高压力采集的稳定性</w:t>
      </w:r>
    </w:p>
    <w:p w14:paraId="037926FF" w14:textId="77777777" w:rsidR="00482D09" w:rsidRDefault="00000000">
      <w:pPr>
        <w:rPr>
          <w:sz w:val="28"/>
        </w:rPr>
      </w:pPr>
      <w:r>
        <w:rPr>
          <w:rFonts w:hint="eastAsia"/>
          <w:sz w:val="28"/>
        </w:rPr>
        <w:t>1.6.</w:t>
      </w:r>
      <w:r>
        <w:rPr>
          <w:rFonts w:hint="eastAsia"/>
          <w:sz w:val="28"/>
        </w:rPr>
        <w:t>医用灌注储水瓶，密封性好，如有泄漏，计算机软件实时报警提示</w:t>
      </w:r>
    </w:p>
    <w:p w14:paraId="1C2C922B" w14:textId="77777777" w:rsidR="00482D09" w:rsidRDefault="00000000">
      <w:pPr>
        <w:rPr>
          <w:sz w:val="28"/>
        </w:rPr>
      </w:pPr>
      <w:r>
        <w:rPr>
          <w:rFonts w:hint="eastAsia"/>
          <w:sz w:val="28"/>
        </w:rPr>
        <w:t>1.7.</w:t>
      </w:r>
      <w:r>
        <w:rPr>
          <w:rFonts w:hint="eastAsia"/>
          <w:sz w:val="28"/>
        </w:rPr>
        <w:t>灌注水阀一键式微机键控，自动开关水阀</w:t>
      </w:r>
    </w:p>
    <w:p w14:paraId="130DA0B6" w14:textId="77777777" w:rsidR="00482D09" w:rsidRDefault="00000000">
      <w:pPr>
        <w:rPr>
          <w:sz w:val="28"/>
        </w:rPr>
      </w:pPr>
      <w:r>
        <w:rPr>
          <w:rFonts w:hint="eastAsia"/>
          <w:sz w:val="28"/>
        </w:rPr>
        <w:t>1.8.</w:t>
      </w:r>
      <w:r>
        <w:rPr>
          <w:rFonts w:hint="eastAsia"/>
          <w:sz w:val="28"/>
        </w:rPr>
        <w:t>测压软件采用高清色谱显示方式，</w:t>
      </w:r>
      <w:r>
        <w:rPr>
          <w:rFonts w:hint="eastAsia"/>
          <w:sz w:val="28"/>
        </w:rPr>
        <w:t>clouse</w:t>
      </w:r>
      <w:r>
        <w:rPr>
          <w:rFonts w:hint="eastAsia"/>
          <w:sz w:val="28"/>
        </w:rPr>
        <w:t>绘图让判读更容易，非矢量图可比</w:t>
      </w:r>
    </w:p>
    <w:p w14:paraId="3A0FE6D5" w14:textId="77777777" w:rsidR="00482D09" w:rsidRDefault="00000000">
      <w:pPr>
        <w:pStyle w:val="a7"/>
        <w:snapToGrid w:val="0"/>
        <w:ind w:left="686" w:hangingChars="245" w:hanging="686"/>
        <w:rPr>
          <w:rFonts w:ascii="宋体" w:eastAsia="宋体" w:hAnsi="宋体" w:cs="宋体" w:hint="eastAsia"/>
          <w:color w:val="FF0000"/>
          <w:sz w:val="28"/>
          <w:szCs w:val="28"/>
        </w:rPr>
      </w:pPr>
      <w:r>
        <w:rPr>
          <w:rFonts w:hint="eastAsia"/>
          <w:sz w:val="28"/>
        </w:rPr>
        <w:t>1.9</w:t>
      </w:r>
      <w:r w:rsidRPr="00927ACB">
        <w:rPr>
          <w:rFonts w:hint="eastAsia"/>
          <w:sz w:val="28"/>
        </w:rPr>
        <w:t>.</w:t>
      </w:r>
      <w:r w:rsidRPr="00927ACB">
        <w:rPr>
          <w:rFonts w:ascii="宋体" w:eastAsia="宋体" w:hAnsi="宋体" w:cs="宋体" w:hint="eastAsia"/>
          <w:sz w:val="28"/>
          <w:szCs w:val="28"/>
        </w:rPr>
        <w:t>设备配备有水固双系统升级功能，同一个主机平台能同时使用水灌注式液态测压导管系统和固态测压导管系统。</w:t>
      </w:r>
    </w:p>
    <w:p w14:paraId="4F43DBA2" w14:textId="77777777" w:rsidR="00482D09" w:rsidRPr="00927ACB" w:rsidRDefault="00000000">
      <w:pPr>
        <w:rPr>
          <w:sz w:val="28"/>
        </w:rPr>
      </w:pPr>
      <w:r>
        <w:rPr>
          <w:rFonts w:hint="eastAsia"/>
          <w:sz w:val="28"/>
        </w:rPr>
        <w:t>1.10.</w:t>
      </w:r>
      <w:r>
        <w:rPr>
          <w:rFonts w:hint="eastAsia"/>
          <w:sz w:val="28"/>
        </w:rPr>
        <w:t>食管测压分析参数：</w:t>
      </w:r>
      <w:r>
        <w:rPr>
          <w:rFonts w:hint="eastAsia"/>
          <w:sz w:val="28"/>
        </w:rPr>
        <w:t>LES</w:t>
      </w:r>
      <w:r>
        <w:rPr>
          <w:rFonts w:hint="eastAsia"/>
          <w:sz w:val="28"/>
        </w:rPr>
        <w:t>静息压、</w:t>
      </w:r>
      <w:r>
        <w:rPr>
          <w:rFonts w:hint="eastAsia"/>
          <w:sz w:val="28"/>
        </w:rPr>
        <w:t>UES</w:t>
      </w:r>
      <w:r>
        <w:rPr>
          <w:rFonts w:hint="eastAsia"/>
          <w:sz w:val="28"/>
        </w:rPr>
        <w:t>静息压、</w:t>
      </w:r>
      <w:r>
        <w:rPr>
          <w:rFonts w:hint="eastAsia"/>
          <w:sz w:val="28"/>
        </w:rPr>
        <w:t>3</w:t>
      </w:r>
      <w:r>
        <w:rPr>
          <w:rFonts w:hint="eastAsia"/>
          <w:sz w:val="28"/>
        </w:rPr>
        <w:t>秒最低松弛压力、</w:t>
      </w:r>
      <w:r>
        <w:rPr>
          <w:rFonts w:hint="eastAsia"/>
          <w:sz w:val="28"/>
        </w:rPr>
        <w:t>4</w:t>
      </w:r>
      <w:r>
        <w:rPr>
          <w:rFonts w:hint="eastAsia"/>
          <w:sz w:val="28"/>
        </w:rPr>
        <w:t>秒完整松弛压力、食团内部压力、收缩减速点、远段收缩延迟时间、收缩前沿速度、远端收缩积分，</w:t>
      </w:r>
      <w:r w:rsidRPr="00927ACB">
        <w:rPr>
          <w:rFonts w:hint="eastAsia"/>
          <w:sz w:val="28"/>
        </w:rPr>
        <w:t>有国内高分辨率食管测压正常值多中心研究数值标准。</w:t>
      </w:r>
    </w:p>
    <w:p w14:paraId="792A93E0" w14:textId="77777777" w:rsidR="00482D09" w:rsidRDefault="00000000">
      <w:pPr>
        <w:rPr>
          <w:sz w:val="28"/>
        </w:rPr>
      </w:pPr>
      <w:r>
        <w:rPr>
          <w:rFonts w:hint="eastAsia"/>
          <w:sz w:val="28"/>
        </w:rPr>
        <w:t>1.11.</w:t>
      </w:r>
      <w:r>
        <w:rPr>
          <w:rFonts w:hint="eastAsia"/>
          <w:sz w:val="28"/>
        </w:rPr>
        <w:t>肛肠测压分析参数：直肠静息压、肛管静息压、肛管最大收缩压、肛管最长收缩时间、咳嗽反射、排便弛缓反射、直肠肛管抑制反射、直肠感觉阈值</w:t>
      </w:r>
    </w:p>
    <w:p w14:paraId="641E27CC" w14:textId="77777777" w:rsidR="00482D09" w:rsidRDefault="00000000">
      <w:pPr>
        <w:rPr>
          <w:sz w:val="28"/>
        </w:rPr>
      </w:pPr>
      <w:r>
        <w:rPr>
          <w:rFonts w:hint="eastAsia"/>
          <w:sz w:val="28"/>
        </w:rPr>
        <w:t>1.12.</w:t>
      </w:r>
      <w:r>
        <w:rPr>
          <w:rFonts w:hint="eastAsia"/>
          <w:sz w:val="28"/>
        </w:rPr>
        <w:t>生物反馈训练软件包采用先进的三维动画方式进行腹压和肛门括约肌协调训练、独立的腹压训练和括约肌松弛训练，训练方式根据患者情况进行选择；并对训练有效与否实时显示。</w:t>
      </w:r>
    </w:p>
    <w:p w14:paraId="31372210" w14:textId="77777777" w:rsidR="00482D09" w:rsidRPr="00927ACB" w:rsidRDefault="00000000">
      <w:pPr>
        <w:rPr>
          <w:sz w:val="28"/>
        </w:rPr>
      </w:pPr>
      <w:r w:rsidRPr="00927ACB">
        <w:rPr>
          <w:rFonts w:hint="eastAsia"/>
          <w:sz w:val="28"/>
        </w:rPr>
        <w:lastRenderedPageBreak/>
        <w:t>2</w:t>
      </w:r>
      <w:r w:rsidRPr="00927ACB">
        <w:rPr>
          <w:rFonts w:hint="eastAsia"/>
          <w:sz w:val="28"/>
        </w:rPr>
        <w:t>、胃电图参数</w:t>
      </w:r>
    </w:p>
    <w:p w14:paraId="50C06716" w14:textId="77777777" w:rsidR="00482D09" w:rsidRPr="00927ACB" w:rsidRDefault="00000000">
      <w:pPr>
        <w:rPr>
          <w:sz w:val="28"/>
          <w:szCs w:val="28"/>
        </w:rPr>
      </w:pPr>
      <w:r w:rsidRPr="00927ACB">
        <w:rPr>
          <w:rFonts w:hint="eastAsia"/>
          <w:sz w:val="28"/>
          <w:szCs w:val="28"/>
        </w:rPr>
        <w:t>2.1.</w:t>
      </w:r>
      <w:r w:rsidRPr="00927ACB">
        <w:rPr>
          <w:rFonts w:hint="eastAsia"/>
          <w:sz w:val="28"/>
          <w:szCs w:val="28"/>
        </w:rPr>
        <w:t>通道数：≥</w:t>
      </w:r>
      <w:r w:rsidRPr="00927ACB">
        <w:rPr>
          <w:rFonts w:hint="eastAsia"/>
          <w:sz w:val="28"/>
          <w:szCs w:val="28"/>
        </w:rPr>
        <w:t>4</w:t>
      </w:r>
      <w:r w:rsidRPr="00927ACB">
        <w:rPr>
          <w:rFonts w:hint="eastAsia"/>
          <w:sz w:val="28"/>
          <w:szCs w:val="28"/>
        </w:rPr>
        <w:t>通道</w:t>
      </w:r>
    </w:p>
    <w:p w14:paraId="2A21D23D" w14:textId="77777777" w:rsidR="00482D09" w:rsidRPr="00927ACB" w:rsidRDefault="00000000">
      <w:pPr>
        <w:rPr>
          <w:sz w:val="28"/>
          <w:szCs w:val="28"/>
        </w:rPr>
      </w:pPr>
      <w:r w:rsidRPr="00927ACB">
        <w:rPr>
          <w:rFonts w:hint="eastAsia"/>
          <w:sz w:val="28"/>
          <w:szCs w:val="28"/>
        </w:rPr>
        <w:t>2.2</w:t>
      </w:r>
      <w:r w:rsidRPr="00927ACB">
        <w:rPr>
          <w:rFonts w:ascii="宋体" w:hAnsi="宋体" w:hint="eastAsia"/>
          <w:sz w:val="28"/>
          <w:szCs w:val="28"/>
        </w:rPr>
        <w:t>输出阻抗</w:t>
      </w:r>
      <w:r w:rsidRPr="00927ACB">
        <w:rPr>
          <w:rFonts w:ascii="Verdana" w:hAnsi="Verdana"/>
          <w:sz w:val="28"/>
          <w:szCs w:val="28"/>
        </w:rPr>
        <w:t>&gt;</w:t>
      </w:r>
      <w:r w:rsidRPr="00927ACB">
        <w:rPr>
          <w:rFonts w:ascii="宋体" w:hAnsi="宋体" w:hint="eastAsia"/>
          <w:sz w:val="28"/>
          <w:szCs w:val="28"/>
        </w:rPr>
        <w:t>10MΩ</w:t>
      </w:r>
    </w:p>
    <w:p w14:paraId="038C9E47" w14:textId="77777777" w:rsidR="00482D09" w:rsidRPr="00927ACB" w:rsidRDefault="00000000">
      <w:pPr>
        <w:rPr>
          <w:rFonts w:ascii="宋体" w:hAnsi="宋体" w:hint="eastAsia"/>
          <w:sz w:val="28"/>
          <w:szCs w:val="28"/>
        </w:rPr>
      </w:pPr>
      <w:r w:rsidRPr="00927ACB">
        <w:rPr>
          <w:rFonts w:hint="eastAsia"/>
          <w:sz w:val="28"/>
          <w:szCs w:val="28"/>
        </w:rPr>
        <w:t>2.3</w:t>
      </w:r>
      <w:r w:rsidRPr="00927ACB">
        <w:rPr>
          <w:rFonts w:ascii="宋体" w:hAnsi="宋体" w:hint="eastAsia"/>
          <w:sz w:val="28"/>
          <w:szCs w:val="28"/>
        </w:rPr>
        <w:t>幅度检测：频率响应范围内，信号幅度</w:t>
      </w:r>
      <w:r w:rsidRPr="00927ACB">
        <w:rPr>
          <w:rFonts w:ascii="Verdana" w:hAnsi="Verdana"/>
          <w:sz w:val="28"/>
          <w:szCs w:val="28"/>
        </w:rPr>
        <w:t>&lt;</w:t>
      </w:r>
      <w:r w:rsidRPr="00927ACB">
        <w:rPr>
          <w:rFonts w:ascii="宋体" w:hAnsi="宋体" w:hint="eastAsia"/>
          <w:sz w:val="28"/>
          <w:szCs w:val="28"/>
        </w:rPr>
        <w:t>500</w:t>
      </w:r>
      <w:r w:rsidRPr="00927ACB">
        <w:rPr>
          <w:rFonts w:ascii="仿宋" w:eastAsia="仿宋" w:hAnsi="仿宋"/>
          <w:sz w:val="28"/>
          <w:szCs w:val="28"/>
          <w:shd w:val="clear" w:color="auto" w:fill="FFFFFF"/>
        </w:rPr>
        <w:t>μ</w:t>
      </w:r>
      <w:r w:rsidRPr="00927ACB">
        <w:rPr>
          <w:rFonts w:ascii="仿宋" w:eastAsia="仿宋" w:hAnsi="仿宋" w:hint="eastAsia"/>
          <w:sz w:val="28"/>
          <w:szCs w:val="28"/>
          <w:shd w:val="clear" w:color="auto" w:fill="FFFFFF"/>
        </w:rPr>
        <w:t>V</w:t>
      </w:r>
      <w:r w:rsidRPr="00927ACB">
        <w:rPr>
          <w:rFonts w:ascii="宋体" w:hAnsi="宋体" w:hint="eastAsia"/>
          <w:sz w:val="28"/>
          <w:szCs w:val="28"/>
        </w:rPr>
        <w:t>，误差</w:t>
      </w:r>
      <w:r w:rsidRPr="00927ACB">
        <w:rPr>
          <w:rFonts w:ascii="Verdana" w:hAnsi="Verdana"/>
          <w:sz w:val="28"/>
          <w:szCs w:val="28"/>
        </w:rPr>
        <w:t>&lt;</w:t>
      </w:r>
      <w:r w:rsidRPr="00927ACB">
        <w:rPr>
          <w:rFonts w:ascii="宋体" w:hAnsi="宋体" w:hint="eastAsia"/>
          <w:sz w:val="28"/>
          <w:szCs w:val="28"/>
        </w:rPr>
        <w:t>5%。</w:t>
      </w:r>
    </w:p>
    <w:p w14:paraId="284CC879" w14:textId="77777777" w:rsidR="00482D09" w:rsidRPr="00927ACB" w:rsidRDefault="00000000">
      <w:pPr>
        <w:rPr>
          <w:rFonts w:ascii="宋体" w:hAnsi="宋体" w:hint="eastAsia"/>
          <w:bCs/>
          <w:iCs/>
          <w:sz w:val="28"/>
          <w:szCs w:val="28"/>
        </w:rPr>
      </w:pPr>
      <w:r w:rsidRPr="00927ACB">
        <w:rPr>
          <w:rFonts w:hint="eastAsia"/>
          <w:sz w:val="28"/>
          <w:szCs w:val="28"/>
        </w:rPr>
        <w:t>2.4.</w:t>
      </w:r>
      <w:r w:rsidRPr="00927ACB">
        <w:rPr>
          <w:rFonts w:ascii="宋体" w:hAnsi="宋体" w:hint="eastAsia"/>
          <w:bCs/>
          <w:iCs/>
          <w:sz w:val="28"/>
          <w:szCs w:val="28"/>
        </w:rPr>
        <w:t>采样频率</w:t>
      </w:r>
      <w:r w:rsidRPr="00927ACB">
        <w:rPr>
          <w:rFonts w:ascii="宋体" w:hAnsi="宋体" w:hint="eastAsia"/>
          <w:sz w:val="28"/>
          <w:szCs w:val="28"/>
        </w:rPr>
        <w:t>不小于10 Hz</w:t>
      </w:r>
    </w:p>
    <w:p w14:paraId="6EC9B4A7" w14:textId="77777777" w:rsidR="00482D09" w:rsidRPr="00927ACB" w:rsidRDefault="00000000">
      <w:pPr>
        <w:rPr>
          <w:rFonts w:ascii="宋体" w:hAnsi="宋体" w:hint="eastAsia"/>
          <w:bCs/>
          <w:i/>
          <w:iCs/>
          <w:sz w:val="28"/>
          <w:szCs w:val="28"/>
        </w:rPr>
      </w:pPr>
      <w:r w:rsidRPr="00927ACB">
        <w:rPr>
          <w:rFonts w:hint="eastAsia"/>
          <w:sz w:val="28"/>
          <w:szCs w:val="28"/>
        </w:rPr>
        <w:t>2.5.</w:t>
      </w:r>
      <w:r w:rsidRPr="00927ACB">
        <w:rPr>
          <w:rFonts w:ascii="宋体" w:hAnsi="宋体" w:hint="eastAsia"/>
          <w:bCs/>
          <w:iCs/>
          <w:sz w:val="28"/>
          <w:szCs w:val="28"/>
        </w:rPr>
        <w:t>频率响应范围：1~15cpm，精度±5%</w:t>
      </w:r>
      <w:r w:rsidRPr="00927ACB">
        <w:rPr>
          <w:rFonts w:ascii="宋体" w:hAnsi="宋体" w:hint="eastAsia"/>
          <w:bCs/>
          <w:i/>
          <w:iCs/>
          <w:sz w:val="28"/>
          <w:szCs w:val="28"/>
        </w:rPr>
        <w:t>；</w:t>
      </w:r>
    </w:p>
    <w:p w14:paraId="4DEA85BE" w14:textId="77777777" w:rsidR="00482D09" w:rsidRPr="00927ACB" w:rsidRDefault="00000000">
      <w:pPr>
        <w:rPr>
          <w:rFonts w:ascii="宋体" w:hAnsi="宋体" w:hint="eastAsia"/>
          <w:sz w:val="28"/>
          <w:szCs w:val="28"/>
        </w:rPr>
      </w:pPr>
      <w:r w:rsidRPr="00927ACB">
        <w:rPr>
          <w:rFonts w:hint="eastAsia"/>
          <w:sz w:val="28"/>
          <w:szCs w:val="28"/>
        </w:rPr>
        <w:t>2.6.</w:t>
      </w:r>
      <w:r w:rsidRPr="00927ACB">
        <w:rPr>
          <w:rFonts w:ascii="宋体" w:hAnsi="宋体" w:hint="eastAsia"/>
          <w:sz w:val="28"/>
          <w:szCs w:val="28"/>
        </w:rPr>
        <w:t>稳定性：输出信号标准偏差</w:t>
      </w:r>
      <w:r w:rsidRPr="00927ACB">
        <w:rPr>
          <w:rFonts w:ascii="Verdana" w:hAnsi="Verdana"/>
          <w:sz w:val="28"/>
          <w:szCs w:val="28"/>
        </w:rPr>
        <w:t>&lt;</w:t>
      </w:r>
      <w:r w:rsidRPr="00927ACB">
        <w:rPr>
          <w:rFonts w:ascii="宋体" w:hAnsi="宋体" w:hint="eastAsia"/>
          <w:sz w:val="28"/>
          <w:szCs w:val="28"/>
        </w:rPr>
        <w:t>10</w:t>
      </w:r>
      <w:r w:rsidRPr="00927ACB">
        <w:rPr>
          <w:rFonts w:ascii="仿宋" w:eastAsia="仿宋" w:hAnsi="仿宋"/>
          <w:sz w:val="28"/>
          <w:szCs w:val="28"/>
          <w:shd w:val="clear" w:color="auto" w:fill="FFFFFF"/>
        </w:rPr>
        <w:t>μ</w:t>
      </w:r>
      <w:r w:rsidRPr="00927ACB">
        <w:rPr>
          <w:rFonts w:ascii="仿宋" w:eastAsia="仿宋" w:hAnsi="仿宋" w:hint="eastAsia"/>
          <w:sz w:val="28"/>
          <w:szCs w:val="28"/>
          <w:shd w:val="clear" w:color="auto" w:fill="FFFFFF"/>
        </w:rPr>
        <w:t>V</w:t>
      </w:r>
      <w:r w:rsidRPr="00927ACB">
        <w:rPr>
          <w:rFonts w:ascii="宋体" w:hAnsi="宋体" w:hint="eastAsia"/>
          <w:sz w:val="28"/>
          <w:szCs w:val="28"/>
        </w:rPr>
        <w:t>。</w:t>
      </w:r>
    </w:p>
    <w:p w14:paraId="0B6F35F0" w14:textId="77777777" w:rsidR="00482D09" w:rsidRPr="00927ACB" w:rsidRDefault="00000000">
      <w:pPr>
        <w:rPr>
          <w:rFonts w:ascii="宋体" w:hAnsi="宋体" w:hint="eastAsia"/>
          <w:sz w:val="28"/>
          <w:szCs w:val="28"/>
        </w:rPr>
      </w:pPr>
      <w:r w:rsidRPr="00927ACB">
        <w:rPr>
          <w:rFonts w:hint="eastAsia"/>
          <w:sz w:val="28"/>
          <w:szCs w:val="28"/>
        </w:rPr>
        <w:t xml:space="preserve">2.7 </w:t>
      </w:r>
      <w:r w:rsidRPr="00927ACB">
        <w:rPr>
          <w:rFonts w:ascii="宋体" w:hAnsi="宋体" w:hint="eastAsia"/>
          <w:sz w:val="28"/>
          <w:szCs w:val="28"/>
        </w:rPr>
        <w:t>支持自动分析和计算胃电临床诊断</w:t>
      </w:r>
      <w:r w:rsidRPr="00927ACB">
        <w:rPr>
          <w:rFonts w:hint="eastAsia"/>
          <w:sz w:val="28"/>
          <w:szCs w:val="28"/>
        </w:rPr>
        <w:t>指标：</w:t>
      </w:r>
      <w:r w:rsidRPr="00927ACB">
        <w:rPr>
          <w:rFonts w:hint="eastAsia"/>
          <w:sz w:val="28"/>
          <w:szCs w:val="28"/>
        </w:rPr>
        <w:t>1</w:t>
      </w:r>
      <w:r w:rsidRPr="00927ACB">
        <w:rPr>
          <w:rFonts w:hint="eastAsia"/>
          <w:sz w:val="28"/>
          <w:szCs w:val="28"/>
        </w:rPr>
        <w:t>）正常胃电慢波百分比；</w:t>
      </w:r>
      <w:r w:rsidRPr="00927ACB">
        <w:rPr>
          <w:rFonts w:hint="eastAsia"/>
          <w:sz w:val="28"/>
          <w:szCs w:val="28"/>
        </w:rPr>
        <w:t>2</w:t>
      </w:r>
      <w:r w:rsidRPr="00927ACB">
        <w:rPr>
          <w:rFonts w:hint="eastAsia"/>
          <w:sz w:val="28"/>
          <w:szCs w:val="28"/>
        </w:rPr>
        <w:t>）胃电慢波过速百分比；</w:t>
      </w:r>
      <w:r w:rsidRPr="00927ACB">
        <w:rPr>
          <w:rFonts w:hint="eastAsia"/>
          <w:sz w:val="28"/>
          <w:szCs w:val="28"/>
        </w:rPr>
        <w:t>3</w:t>
      </w:r>
      <w:r w:rsidRPr="00927ACB">
        <w:rPr>
          <w:rFonts w:hint="eastAsia"/>
          <w:sz w:val="28"/>
          <w:szCs w:val="28"/>
        </w:rPr>
        <w:t>）胃电慢波过缓百分比；</w:t>
      </w:r>
      <w:r w:rsidRPr="00927ACB">
        <w:rPr>
          <w:rFonts w:hint="eastAsia"/>
          <w:sz w:val="28"/>
          <w:szCs w:val="28"/>
        </w:rPr>
        <w:t>4</w:t>
      </w:r>
      <w:r w:rsidRPr="00927ACB">
        <w:rPr>
          <w:rFonts w:hint="eastAsia"/>
          <w:sz w:val="28"/>
          <w:szCs w:val="28"/>
        </w:rPr>
        <w:t>）胃电无节律百分比；</w:t>
      </w:r>
      <w:r w:rsidRPr="00927ACB">
        <w:rPr>
          <w:rFonts w:hint="eastAsia"/>
          <w:sz w:val="28"/>
          <w:szCs w:val="28"/>
        </w:rPr>
        <w:t>5</w:t>
      </w:r>
      <w:r w:rsidRPr="00927ACB">
        <w:rPr>
          <w:rFonts w:hint="eastAsia"/>
          <w:sz w:val="28"/>
          <w:szCs w:val="28"/>
        </w:rPr>
        <w:t>）主频；</w:t>
      </w:r>
      <w:r w:rsidRPr="00927ACB">
        <w:rPr>
          <w:rFonts w:hint="eastAsia"/>
          <w:sz w:val="28"/>
          <w:szCs w:val="28"/>
        </w:rPr>
        <w:t>6</w:t>
      </w:r>
      <w:r w:rsidRPr="00927ACB">
        <w:rPr>
          <w:rFonts w:hint="eastAsia"/>
          <w:sz w:val="28"/>
          <w:szCs w:val="28"/>
        </w:rPr>
        <w:t>）主功率比；</w:t>
      </w:r>
    </w:p>
    <w:p w14:paraId="59F50650" w14:textId="77777777" w:rsidR="00482D09" w:rsidRDefault="00482D09">
      <w:pPr>
        <w:rPr>
          <w:sz w:val="28"/>
        </w:rPr>
      </w:pPr>
    </w:p>
    <w:p w14:paraId="27E7EA49" w14:textId="77777777" w:rsidR="00482D09" w:rsidRDefault="00000000">
      <w:pPr>
        <w:rPr>
          <w:sz w:val="28"/>
        </w:rPr>
      </w:pPr>
      <w:r>
        <w:rPr>
          <w:rFonts w:hint="eastAsia"/>
          <w:sz w:val="28"/>
        </w:rPr>
        <w:t>售后服务</w:t>
      </w:r>
    </w:p>
    <w:p w14:paraId="0DDF2AA1" w14:textId="77777777" w:rsidR="00482D09" w:rsidRDefault="00000000">
      <w:pPr>
        <w:rPr>
          <w:sz w:val="28"/>
        </w:rPr>
      </w:pPr>
      <w:r>
        <w:rPr>
          <w:rFonts w:hint="eastAsia"/>
          <w:sz w:val="28"/>
        </w:rPr>
        <w:t>1</w:t>
      </w:r>
      <w:r>
        <w:rPr>
          <w:rFonts w:hint="eastAsia"/>
          <w:sz w:val="28"/>
        </w:rPr>
        <w:t>、保证备件的存储并提供备件的发货，提供在线支持、现场检修、全部零备件更换。</w:t>
      </w:r>
    </w:p>
    <w:p w14:paraId="57041783" w14:textId="77777777" w:rsidR="00482D09" w:rsidRDefault="00000000">
      <w:pPr>
        <w:rPr>
          <w:sz w:val="28"/>
        </w:rPr>
      </w:pPr>
      <w:r>
        <w:rPr>
          <w:rFonts w:hint="eastAsia"/>
          <w:sz w:val="28"/>
        </w:rPr>
        <w:t>2</w:t>
      </w:r>
      <w:r>
        <w:rPr>
          <w:rFonts w:hint="eastAsia"/>
          <w:sz w:val="28"/>
        </w:rPr>
        <w:t>、所有备件保证是原厂备件并提供清晰合法的来源证明材料。</w:t>
      </w:r>
    </w:p>
    <w:p w14:paraId="3F0CED35" w14:textId="77777777" w:rsidR="00482D09" w:rsidRDefault="00000000">
      <w:pPr>
        <w:rPr>
          <w:sz w:val="28"/>
        </w:rPr>
      </w:pPr>
      <w:r>
        <w:rPr>
          <w:rFonts w:hint="eastAsia"/>
          <w:sz w:val="28"/>
        </w:rPr>
        <w:t>3</w:t>
      </w:r>
      <w:r>
        <w:rPr>
          <w:rFonts w:hint="eastAsia"/>
          <w:sz w:val="28"/>
        </w:rPr>
        <w:t>、提供免费维修服务热线，提供维修技术专家开展远程在线技术支持和维修诊断，及时派工程师进行指导或赴现场维修。</w:t>
      </w:r>
    </w:p>
    <w:p w14:paraId="52FA66E5" w14:textId="77777777" w:rsidR="00482D09" w:rsidRDefault="00000000">
      <w:pPr>
        <w:rPr>
          <w:sz w:val="28"/>
        </w:rPr>
      </w:pPr>
      <w:r>
        <w:rPr>
          <w:rFonts w:hint="eastAsia"/>
          <w:sz w:val="28"/>
        </w:rPr>
        <w:t>4</w:t>
      </w:r>
      <w:r>
        <w:rPr>
          <w:rFonts w:hint="eastAsia"/>
          <w:sz w:val="28"/>
        </w:rPr>
        <w:t>、报修响应时间≤</w:t>
      </w:r>
      <w:r>
        <w:rPr>
          <w:rFonts w:hint="eastAsia"/>
          <w:sz w:val="28"/>
        </w:rPr>
        <w:t>1</w:t>
      </w:r>
      <w:r>
        <w:rPr>
          <w:rFonts w:hint="eastAsia"/>
          <w:sz w:val="28"/>
        </w:rPr>
        <w:t>小时；如需到场维修，到达现场时间≤</w:t>
      </w:r>
      <w:r>
        <w:rPr>
          <w:rFonts w:hint="eastAsia"/>
          <w:sz w:val="28"/>
        </w:rPr>
        <w:t>8</w:t>
      </w:r>
      <w:r>
        <w:rPr>
          <w:rFonts w:hint="eastAsia"/>
          <w:sz w:val="28"/>
        </w:rPr>
        <w:t>小时。</w:t>
      </w:r>
    </w:p>
    <w:p w14:paraId="0B3BBB63" w14:textId="77777777" w:rsidR="00482D09" w:rsidRDefault="00000000">
      <w:pPr>
        <w:rPr>
          <w:sz w:val="28"/>
        </w:rPr>
      </w:pPr>
      <w:r>
        <w:rPr>
          <w:rFonts w:hint="eastAsia"/>
          <w:sz w:val="28"/>
        </w:rPr>
        <w:t>5</w:t>
      </w:r>
      <w:r>
        <w:rPr>
          <w:rFonts w:hint="eastAsia"/>
          <w:sz w:val="28"/>
        </w:rPr>
        <w:t>、医工科和使用科室根据响应速度、配件响应速度、工程师维修效率、维修后设备使用情况、设备保养情况等方面进行评价打分，评分低于</w:t>
      </w:r>
      <w:r>
        <w:rPr>
          <w:rFonts w:hint="eastAsia"/>
          <w:sz w:val="28"/>
        </w:rPr>
        <w:t>90</w:t>
      </w:r>
      <w:r>
        <w:rPr>
          <w:rFonts w:hint="eastAsia"/>
          <w:sz w:val="28"/>
        </w:rPr>
        <w:t>分可提出整改。</w:t>
      </w:r>
    </w:p>
    <w:p w14:paraId="7BBEFF9E" w14:textId="77777777" w:rsidR="00482D09" w:rsidRDefault="00000000">
      <w:pPr>
        <w:rPr>
          <w:sz w:val="28"/>
        </w:rPr>
      </w:pPr>
      <w:r>
        <w:rPr>
          <w:rFonts w:hint="eastAsia"/>
          <w:sz w:val="28"/>
        </w:rPr>
        <w:t>质保时间</w:t>
      </w:r>
    </w:p>
    <w:p w14:paraId="799E973B" w14:textId="77777777" w:rsidR="00482D09" w:rsidRDefault="00000000">
      <w:pPr>
        <w:numPr>
          <w:ilvl w:val="0"/>
          <w:numId w:val="1"/>
        </w:numPr>
        <w:rPr>
          <w:sz w:val="28"/>
        </w:rPr>
      </w:pPr>
      <w:r>
        <w:rPr>
          <w:rFonts w:hint="eastAsia"/>
          <w:sz w:val="28"/>
        </w:rPr>
        <w:lastRenderedPageBreak/>
        <w:t>设备经过验收后整机质保不少于</w:t>
      </w:r>
      <w:r>
        <w:rPr>
          <w:rFonts w:hint="eastAsia"/>
          <w:sz w:val="28"/>
        </w:rPr>
        <w:t>3</w:t>
      </w:r>
      <w:r>
        <w:rPr>
          <w:rFonts w:hint="eastAsia"/>
          <w:sz w:val="28"/>
        </w:rPr>
        <w:t>年。</w:t>
      </w:r>
    </w:p>
    <w:p w14:paraId="31094DD5" w14:textId="77777777" w:rsidR="00482D09" w:rsidRDefault="00000000">
      <w:pPr>
        <w:rPr>
          <w:sz w:val="28"/>
        </w:rPr>
      </w:pPr>
      <w:r>
        <w:rPr>
          <w:rFonts w:hint="eastAsia"/>
          <w:sz w:val="28"/>
        </w:rPr>
        <w:t>保修起算日</w:t>
      </w:r>
    </w:p>
    <w:p w14:paraId="454B20B3" w14:textId="77777777" w:rsidR="00482D09" w:rsidRDefault="00000000">
      <w:pPr>
        <w:rPr>
          <w:sz w:val="28"/>
        </w:rPr>
      </w:pPr>
      <w:r>
        <w:rPr>
          <w:rFonts w:hint="eastAsia"/>
          <w:sz w:val="28"/>
        </w:rPr>
        <w:t>1</w:t>
      </w:r>
      <w:r>
        <w:rPr>
          <w:rFonts w:hint="eastAsia"/>
          <w:sz w:val="28"/>
        </w:rPr>
        <w:t>、自设备验收合格之日起。</w:t>
      </w:r>
    </w:p>
    <w:p w14:paraId="2C1FD9AD" w14:textId="77777777" w:rsidR="00482D09" w:rsidRDefault="00482D09"/>
    <w:p w14:paraId="46648865" w14:textId="77777777" w:rsidR="00482D09" w:rsidRDefault="00482D09"/>
    <w:p w14:paraId="7511446D" w14:textId="77777777" w:rsidR="00482D09" w:rsidRDefault="00482D09"/>
    <w:p w14:paraId="6A23EE0C" w14:textId="77777777" w:rsidR="00482D09" w:rsidRDefault="00000000">
      <w:pPr>
        <w:tabs>
          <w:tab w:val="left" w:pos="6180"/>
        </w:tabs>
        <w:ind w:firstLineChars="1518" w:firstLine="3188"/>
        <w:rPr>
          <w:sz w:val="28"/>
        </w:rPr>
      </w:pPr>
      <w:r>
        <w:tab/>
      </w:r>
      <w:r>
        <w:rPr>
          <w:rFonts w:hint="eastAsia"/>
          <w:sz w:val="28"/>
        </w:rPr>
        <w:t>消化内科：</w:t>
      </w:r>
    </w:p>
    <w:p w14:paraId="46B2F3CA" w14:textId="77777777" w:rsidR="00482D09" w:rsidRDefault="00000000">
      <w:pPr>
        <w:tabs>
          <w:tab w:val="left" w:pos="6180"/>
        </w:tabs>
        <w:jc w:val="right"/>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68AA8D57" w14:textId="77777777" w:rsidR="00482D09" w:rsidRDefault="00482D09">
      <w:pPr>
        <w:tabs>
          <w:tab w:val="left" w:pos="3108"/>
        </w:tabs>
      </w:pPr>
    </w:p>
    <w:sectPr w:rsidR="00482D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5873D8"/>
    <w:multiLevelType w:val="singleLevel"/>
    <w:tmpl w:val="BC5873D8"/>
    <w:lvl w:ilvl="0">
      <w:start w:val="1"/>
      <w:numFmt w:val="decimal"/>
      <w:suff w:val="nothing"/>
      <w:lvlText w:val="%1、"/>
      <w:lvlJc w:val="left"/>
    </w:lvl>
  </w:abstractNum>
  <w:num w:numId="1" w16cid:durableId="205307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6CA"/>
    <w:rsid w:val="000A312F"/>
    <w:rsid w:val="000C76CA"/>
    <w:rsid w:val="00116FE8"/>
    <w:rsid w:val="00220185"/>
    <w:rsid w:val="00482D09"/>
    <w:rsid w:val="005027D8"/>
    <w:rsid w:val="005D7B0C"/>
    <w:rsid w:val="006629F3"/>
    <w:rsid w:val="00681CEE"/>
    <w:rsid w:val="007217D5"/>
    <w:rsid w:val="008216C5"/>
    <w:rsid w:val="008A75B1"/>
    <w:rsid w:val="00927ACB"/>
    <w:rsid w:val="00954463"/>
    <w:rsid w:val="00B3471D"/>
    <w:rsid w:val="00D130F1"/>
    <w:rsid w:val="00D41866"/>
    <w:rsid w:val="00F91649"/>
    <w:rsid w:val="00FE7EFF"/>
    <w:rsid w:val="138801A6"/>
    <w:rsid w:val="1B885DA3"/>
    <w:rsid w:val="3ADF5221"/>
    <w:rsid w:val="3F8E5FAE"/>
    <w:rsid w:val="67325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007E"/>
  <w15:docId w15:val="{128FC093-B158-4541-9EC3-1D83A935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248</Words>
  <Characters>1416</Characters>
  <Application>Microsoft Office Word</Application>
  <DocSecurity>0</DocSecurity>
  <Lines>11</Lines>
  <Paragraphs>3</Paragraphs>
  <ScaleCrop>false</ScaleCrop>
  <Company>Microsoft</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成山 闫</cp:lastModifiedBy>
  <cp:revision>6</cp:revision>
  <dcterms:created xsi:type="dcterms:W3CDTF">2024-08-23T03:04:00Z</dcterms:created>
  <dcterms:modified xsi:type="dcterms:W3CDTF">2024-12-10T15:47:00Z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F815847A7BC04D858E8295B1B4CFA034_12</vt:lpwstr>
  </property>
</Properties>
</file>