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9F" w:rsidRDefault="005901E6">
      <w:pPr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8"/>
          <w:szCs w:val="28"/>
        </w:rPr>
        <w:t>骨密度机房射线防护改造项目要求</w:t>
      </w:r>
    </w:p>
    <w:p w:rsidR="00555E9F" w:rsidRDefault="005901E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华文宋体" w:eastAsia="华文宋体" w:hAnsi="华文宋体" w:cs="华文宋体"/>
          <w:b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sz w:val="24"/>
          <w:szCs w:val="24"/>
        </w:rPr>
        <w:t>资质要求：</w:t>
      </w:r>
    </w:p>
    <w:p w:rsidR="00555E9F" w:rsidRDefault="005901E6">
      <w:pPr>
        <w:pStyle w:val="a3"/>
        <w:widowControl/>
        <w:spacing w:line="500" w:lineRule="exact"/>
        <w:ind w:firstLineChars="200" w:firstLine="480"/>
        <w:rPr>
          <w:rFonts w:ascii="华文宋体" w:eastAsia="华文宋体" w:hAnsi="华文宋体" w:cs="华文宋体"/>
          <w:sz w:val="24"/>
          <w:szCs w:val="24"/>
        </w:rPr>
      </w:pPr>
      <w:r>
        <w:rPr>
          <w:rFonts w:ascii="华文宋体" w:eastAsia="华文宋体" w:hAnsi="华文宋体" w:cs="华文宋体" w:hint="eastAsia"/>
          <w:sz w:val="24"/>
          <w:szCs w:val="24"/>
        </w:rPr>
        <w:t>须在中华人民共和国境内注册，能够独立承担民事责任，有生产或供应能力的本国供应商，包括法人、其他组织、自然人，施工单位主要产品（防辐射</w:t>
      </w:r>
      <w:r>
        <w:rPr>
          <w:rFonts w:ascii="华文宋体" w:eastAsia="华文宋体" w:hAnsi="华文宋体" w:cs="华文宋体" w:hint="eastAsia"/>
          <w:sz w:val="24"/>
          <w:szCs w:val="24"/>
        </w:rPr>
        <w:t>材</w:t>
      </w:r>
      <w:r>
        <w:rPr>
          <w:rFonts w:ascii="华文宋体" w:eastAsia="华文宋体" w:hAnsi="华文宋体" w:cs="华文宋体" w:hint="eastAsia"/>
          <w:sz w:val="24"/>
          <w:szCs w:val="24"/>
        </w:rPr>
        <w:t>料、防辐射门等）须具有卫生行政主管部门颁发的《放射防护器材检测报告》。</w:t>
      </w:r>
    </w:p>
    <w:p w:rsidR="00555E9F" w:rsidRDefault="005901E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华文宋体" w:eastAsia="华文宋体" w:hAnsi="华文宋体" w:cs="华文宋体"/>
          <w:b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kern w:val="0"/>
          <w:sz w:val="24"/>
          <w:szCs w:val="24"/>
        </w:rPr>
        <w:t>项目概况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b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该项目为</w:t>
      </w:r>
      <w:r>
        <w:rPr>
          <w:rFonts w:ascii="华文宋体" w:eastAsia="华文宋体" w:hAnsi="华文宋体" w:cs="华文宋体" w:hint="eastAsia"/>
          <w:sz w:val="24"/>
          <w:szCs w:val="24"/>
        </w:rPr>
        <w:t>北京市平谷区医院骨密度机房射线防护改造项目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，针对本项目做屏蔽防护施工及装修改造，确保设备正常使用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。</w:t>
      </w:r>
    </w:p>
    <w:p w:rsidR="00555E9F" w:rsidRDefault="005901E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华文宋体" w:eastAsia="华文宋体" w:hAnsi="华文宋体" w:cs="华文宋体"/>
          <w:b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kern w:val="0"/>
          <w:sz w:val="24"/>
          <w:szCs w:val="24"/>
        </w:rPr>
        <w:t>相关标准依据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《中华人民共和国职业病防治法》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《射线装置分类办法》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《建设项目职业病危害放射防护评价报告编制规范》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GBZ/T181-2006</w:t>
      </w:r>
    </w:p>
    <w:p w:rsidR="00555E9F" w:rsidRDefault="005901E6">
      <w:pPr>
        <w:spacing w:line="500" w:lineRule="exact"/>
        <w:ind w:firstLineChars="200" w:firstLine="480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《高性能屏蔽室屏蔽效能的测量方法》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GB12190-90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《中华人民共和国建筑法》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《建筑装饰装修工程质量验收规范》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GB50210-2001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《建筑施工安全检查标准》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JGJ59-99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《医院及医疗设施建筑与设计指导》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996-97</w:t>
      </w:r>
    </w:p>
    <w:p w:rsidR="00555E9F" w:rsidRDefault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ab/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《建筑工程施工技术管理规程》</w:t>
      </w:r>
      <w:r>
        <w:rPr>
          <w:rFonts w:ascii="华文宋体" w:eastAsia="华文宋体" w:hAnsi="华文宋体" w:cs="华文宋体" w:hint="eastAsia"/>
          <w:kern w:val="0"/>
          <w:sz w:val="24"/>
          <w:szCs w:val="24"/>
        </w:rPr>
        <w:t>DBJ01-80-2003</w:t>
      </w:r>
    </w:p>
    <w:p w:rsidR="00555E9F" w:rsidRDefault="005901E6">
      <w:pPr>
        <w:pStyle w:val="a7"/>
        <w:numPr>
          <w:ilvl w:val="0"/>
          <w:numId w:val="1"/>
        </w:numPr>
        <w:spacing w:line="500" w:lineRule="exact"/>
        <w:ind w:firstLineChars="0"/>
        <w:rPr>
          <w:rFonts w:ascii="华文宋体" w:eastAsia="华文宋体" w:hAnsi="华文宋体" w:cs="华文宋体"/>
          <w:b/>
          <w:kern w:val="0"/>
          <w:sz w:val="24"/>
          <w:szCs w:val="24"/>
        </w:rPr>
      </w:pPr>
      <w:r>
        <w:rPr>
          <w:rFonts w:ascii="华文宋体" w:eastAsia="华文宋体" w:hAnsi="华文宋体" w:cs="华文宋体" w:hint="eastAsia"/>
          <w:b/>
          <w:kern w:val="0"/>
          <w:sz w:val="24"/>
          <w:szCs w:val="24"/>
        </w:rPr>
        <w:t>技术标准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机房屏蔽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4.1.1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墙面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：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3000mm*40mm*30mm*3mm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厚镀锌钢制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U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型槽为天地龙骨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）安装墙面钢结构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40mm*40mm*3mm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镀锌方管，间距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400mm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3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18mm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大芯板上刷两遍防火涂料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）在钢结构上封装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18mm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大芯板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5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）大芯板上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2mmpb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，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铅板之间搭接不小于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30mm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6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）铅板上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5mm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五合板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lastRenderedPageBreak/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7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）五合板上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厚铝塑板，密封胶填缝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8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）防护墙体平整度不超过±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，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清理墙面装饰板膜，清理胶缝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4.1.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手动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平开防护门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平开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门框采用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厚钢板压制成型粘贴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铅板外包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1.5mm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厚不锈钢装饰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）门扇材质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：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多层板压制成型粘贴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铅板饰面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15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丝铝塑板，门扇四边包封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1.5mm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厚不锈钢装饰板。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3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平开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防护门采用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重型天地传动轴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、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高档重型门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锁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及五金配件。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）安装防护门专用配套警示灯与门机联锁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.3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防护观察窗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）防护观察窗框采用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厚钢板压制成形、内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部用高强胶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粘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厚铅板、外包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1.5mm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厚不锈钢板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）观察窗铅玻璃尺寸为：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100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0*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8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00*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15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mm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装修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4.2.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地面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）地面整理清理后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做水泥基自流平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）铺贴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厚进口医用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PVC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地胶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4.2.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顶面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施工前期放线，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U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型轻钢龙骨安装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龙骨施工时注意做好电气及通风管道预留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）龙骨上安装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600*600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铝扣板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4.3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射线机房电气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施工前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准备质量要求不低于国标的合格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材料：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1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机房采用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600*600LED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灯具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所有线管全部为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20mm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镀锌钢管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3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根据需求穿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2.5m2-4m2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线、设备电缆及线路需安装桥架及电缆沟。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网口、开关、插座、专用排风扇安装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lastRenderedPageBreak/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5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）配电箱所有电器元器件均为施耐德、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ABB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同等品牌；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（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6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）所有预留线盒处安装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600*600*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2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mmpb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铅板，铅板做防腐处理；</w:t>
      </w:r>
    </w:p>
    <w:p w:rsidR="00555E9F" w:rsidRPr="005901E6" w:rsidRDefault="005901E6" w:rsidP="005901E6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4.4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 xml:space="preserve"> </w:t>
      </w:r>
      <w:r w:rsidRPr="005901E6">
        <w:rPr>
          <w:rFonts w:ascii="华文宋体" w:eastAsia="华文宋体" w:hAnsi="华文宋体" w:cs="华文宋体" w:hint="eastAsia"/>
          <w:kern w:val="0"/>
          <w:sz w:val="24"/>
          <w:szCs w:val="24"/>
        </w:rPr>
        <w:t>施工前期拆除及施工过程中的垃圾需装袋整理，视情况运至楼下制定地点后运出医院大院消纳。</w:t>
      </w:r>
    </w:p>
    <w:p w:rsidR="00555E9F" w:rsidRPr="005901E6" w:rsidRDefault="00555E9F">
      <w:pPr>
        <w:spacing w:line="500" w:lineRule="exact"/>
        <w:rPr>
          <w:rFonts w:ascii="华文宋体" w:eastAsia="华文宋体" w:hAnsi="华文宋体" w:cs="华文宋体"/>
          <w:kern w:val="0"/>
          <w:sz w:val="24"/>
          <w:szCs w:val="24"/>
        </w:rPr>
      </w:pPr>
    </w:p>
    <w:p w:rsidR="00555E9F" w:rsidRDefault="00555E9F">
      <w:pPr>
        <w:spacing w:line="500" w:lineRule="exact"/>
        <w:rPr>
          <w:rFonts w:asciiTheme="minorEastAsia" w:hAnsiTheme="minorEastAsia"/>
          <w:b/>
          <w:sz w:val="24"/>
          <w:szCs w:val="24"/>
        </w:rPr>
      </w:pPr>
    </w:p>
    <w:sectPr w:rsidR="00555E9F" w:rsidSect="00555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1E6" w:rsidRDefault="005901E6" w:rsidP="005901E6">
      <w:r>
        <w:separator/>
      </w:r>
    </w:p>
  </w:endnote>
  <w:endnote w:type="continuationSeparator" w:id="1">
    <w:p w:rsidR="005901E6" w:rsidRDefault="005901E6" w:rsidP="00590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1E6" w:rsidRDefault="005901E6" w:rsidP="005901E6">
      <w:r>
        <w:separator/>
      </w:r>
    </w:p>
  </w:footnote>
  <w:footnote w:type="continuationSeparator" w:id="1">
    <w:p w:rsidR="005901E6" w:rsidRDefault="005901E6" w:rsidP="00590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B3106"/>
    <w:multiLevelType w:val="multilevel"/>
    <w:tmpl w:val="680B3106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162"/>
    <w:rsid w:val="0001358F"/>
    <w:rsid w:val="0003223C"/>
    <w:rsid w:val="00050971"/>
    <w:rsid w:val="00056C24"/>
    <w:rsid w:val="000750F4"/>
    <w:rsid w:val="000A482E"/>
    <w:rsid w:val="000C2377"/>
    <w:rsid w:val="000E4E44"/>
    <w:rsid w:val="001048FB"/>
    <w:rsid w:val="0011092B"/>
    <w:rsid w:val="00112E4E"/>
    <w:rsid w:val="0015241B"/>
    <w:rsid w:val="0015608B"/>
    <w:rsid w:val="00164A2C"/>
    <w:rsid w:val="001810D6"/>
    <w:rsid w:val="00182151"/>
    <w:rsid w:val="00192471"/>
    <w:rsid w:val="00196E92"/>
    <w:rsid w:val="001C48DD"/>
    <w:rsid w:val="001D4621"/>
    <w:rsid w:val="001E3C41"/>
    <w:rsid w:val="001F586E"/>
    <w:rsid w:val="002012BF"/>
    <w:rsid w:val="00214B1E"/>
    <w:rsid w:val="0022485E"/>
    <w:rsid w:val="00236ABB"/>
    <w:rsid w:val="00273EAB"/>
    <w:rsid w:val="002A092D"/>
    <w:rsid w:val="002A5A94"/>
    <w:rsid w:val="002C69BD"/>
    <w:rsid w:val="002F31C1"/>
    <w:rsid w:val="0031421F"/>
    <w:rsid w:val="00330717"/>
    <w:rsid w:val="00333BE7"/>
    <w:rsid w:val="00343562"/>
    <w:rsid w:val="00347E83"/>
    <w:rsid w:val="00364E2E"/>
    <w:rsid w:val="003749FD"/>
    <w:rsid w:val="003A7D8F"/>
    <w:rsid w:val="003C469A"/>
    <w:rsid w:val="003D1031"/>
    <w:rsid w:val="003D69E3"/>
    <w:rsid w:val="00410486"/>
    <w:rsid w:val="004123C2"/>
    <w:rsid w:val="00412DC7"/>
    <w:rsid w:val="00413590"/>
    <w:rsid w:val="00451817"/>
    <w:rsid w:val="00457C95"/>
    <w:rsid w:val="00465328"/>
    <w:rsid w:val="00485E38"/>
    <w:rsid w:val="00494DB5"/>
    <w:rsid w:val="004A61FB"/>
    <w:rsid w:val="004B1E24"/>
    <w:rsid w:val="004C7178"/>
    <w:rsid w:val="004E2CDF"/>
    <w:rsid w:val="004E78CF"/>
    <w:rsid w:val="00513270"/>
    <w:rsid w:val="00525851"/>
    <w:rsid w:val="00555E9F"/>
    <w:rsid w:val="00580484"/>
    <w:rsid w:val="005901E6"/>
    <w:rsid w:val="00590B54"/>
    <w:rsid w:val="005C7079"/>
    <w:rsid w:val="005D4239"/>
    <w:rsid w:val="006052A1"/>
    <w:rsid w:val="00646DCB"/>
    <w:rsid w:val="00661301"/>
    <w:rsid w:val="00661856"/>
    <w:rsid w:val="00665F2B"/>
    <w:rsid w:val="00687E34"/>
    <w:rsid w:val="006B0F83"/>
    <w:rsid w:val="006B12EB"/>
    <w:rsid w:val="006B746D"/>
    <w:rsid w:val="006C289D"/>
    <w:rsid w:val="006C5E77"/>
    <w:rsid w:val="006D0BC6"/>
    <w:rsid w:val="007118CC"/>
    <w:rsid w:val="00743C02"/>
    <w:rsid w:val="007567FE"/>
    <w:rsid w:val="00767773"/>
    <w:rsid w:val="00794206"/>
    <w:rsid w:val="007B7DB1"/>
    <w:rsid w:val="007E4E54"/>
    <w:rsid w:val="00827797"/>
    <w:rsid w:val="00832F24"/>
    <w:rsid w:val="00843C06"/>
    <w:rsid w:val="00863936"/>
    <w:rsid w:val="008A08E2"/>
    <w:rsid w:val="008B2B1B"/>
    <w:rsid w:val="00907898"/>
    <w:rsid w:val="00A0011C"/>
    <w:rsid w:val="00A15718"/>
    <w:rsid w:val="00A24B32"/>
    <w:rsid w:val="00A73C5B"/>
    <w:rsid w:val="00A757C0"/>
    <w:rsid w:val="00AB5E56"/>
    <w:rsid w:val="00B0747C"/>
    <w:rsid w:val="00B21DC8"/>
    <w:rsid w:val="00B33162"/>
    <w:rsid w:val="00B3728C"/>
    <w:rsid w:val="00B75495"/>
    <w:rsid w:val="00B77480"/>
    <w:rsid w:val="00B927B8"/>
    <w:rsid w:val="00BA0A38"/>
    <w:rsid w:val="00C8443E"/>
    <w:rsid w:val="00CA31D8"/>
    <w:rsid w:val="00CB5794"/>
    <w:rsid w:val="00CC5295"/>
    <w:rsid w:val="00CE1646"/>
    <w:rsid w:val="00D06654"/>
    <w:rsid w:val="00D2099B"/>
    <w:rsid w:val="00D20FF1"/>
    <w:rsid w:val="00D55410"/>
    <w:rsid w:val="00D568E2"/>
    <w:rsid w:val="00D71F1E"/>
    <w:rsid w:val="00D93405"/>
    <w:rsid w:val="00D9475B"/>
    <w:rsid w:val="00DC569C"/>
    <w:rsid w:val="00E01BA9"/>
    <w:rsid w:val="00E333F4"/>
    <w:rsid w:val="00E3711B"/>
    <w:rsid w:val="00E41AEC"/>
    <w:rsid w:val="00E714C3"/>
    <w:rsid w:val="00E73AE0"/>
    <w:rsid w:val="00E93F87"/>
    <w:rsid w:val="00EB4F53"/>
    <w:rsid w:val="00ED26ED"/>
    <w:rsid w:val="00ED5425"/>
    <w:rsid w:val="00EE62A4"/>
    <w:rsid w:val="00EE66EC"/>
    <w:rsid w:val="00F15ACE"/>
    <w:rsid w:val="00F23192"/>
    <w:rsid w:val="00F43AEB"/>
    <w:rsid w:val="00F60810"/>
    <w:rsid w:val="00F6113B"/>
    <w:rsid w:val="00F77B05"/>
    <w:rsid w:val="00FA5FBC"/>
    <w:rsid w:val="00FB7B7E"/>
    <w:rsid w:val="00FE1336"/>
    <w:rsid w:val="00FE5FD7"/>
    <w:rsid w:val="049632E3"/>
    <w:rsid w:val="166064AE"/>
    <w:rsid w:val="1A251A3C"/>
    <w:rsid w:val="1A7137AF"/>
    <w:rsid w:val="248D3E51"/>
    <w:rsid w:val="28C757E4"/>
    <w:rsid w:val="3E6E508E"/>
    <w:rsid w:val="46050B18"/>
    <w:rsid w:val="4D755389"/>
    <w:rsid w:val="53E37319"/>
    <w:rsid w:val="5766323F"/>
    <w:rsid w:val="622D51D9"/>
    <w:rsid w:val="6A5E0BD3"/>
    <w:rsid w:val="6C344734"/>
    <w:rsid w:val="72FE4D13"/>
    <w:rsid w:val="73E21A7F"/>
    <w:rsid w:val="75B6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55E9F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555E9F"/>
    <w:pPr>
      <w:jc w:val="left"/>
    </w:pPr>
    <w:rPr>
      <w:rFonts w:ascii="Calibri" w:hAnsi="Calibri"/>
    </w:rPr>
  </w:style>
  <w:style w:type="paragraph" w:styleId="a4">
    <w:name w:val="Balloon Text"/>
    <w:basedOn w:val="a"/>
    <w:link w:val="Char0"/>
    <w:uiPriority w:val="99"/>
    <w:semiHidden/>
    <w:unhideWhenUsed/>
    <w:qFormat/>
    <w:rsid w:val="00555E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5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55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555E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55E9F"/>
    <w:rPr>
      <w:sz w:val="18"/>
      <w:szCs w:val="18"/>
    </w:rPr>
  </w:style>
  <w:style w:type="paragraph" w:styleId="a7">
    <w:name w:val="List Paragraph"/>
    <w:basedOn w:val="a"/>
    <w:uiPriority w:val="34"/>
    <w:qFormat/>
    <w:rsid w:val="00555E9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55E9F"/>
    <w:rPr>
      <w:sz w:val="18"/>
      <w:szCs w:val="18"/>
    </w:rPr>
  </w:style>
  <w:style w:type="character" w:customStyle="1" w:styleId="Char">
    <w:name w:val="批注文字 Char"/>
    <w:link w:val="a3"/>
    <w:qFormat/>
    <w:rsid w:val="00555E9F"/>
    <w:rPr>
      <w:rFonts w:ascii="Calibri" w:hAnsi="Calibri"/>
    </w:rPr>
  </w:style>
  <w:style w:type="character" w:customStyle="1" w:styleId="10">
    <w:name w:val="批注文字 字符1"/>
    <w:basedOn w:val="a0"/>
    <w:uiPriority w:val="99"/>
    <w:semiHidden/>
    <w:qFormat/>
    <w:rsid w:val="00555E9F"/>
  </w:style>
  <w:style w:type="character" w:customStyle="1" w:styleId="1Char">
    <w:name w:val="标题 1 Char"/>
    <w:basedOn w:val="a0"/>
    <w:link w:val="1"/>
    <w:qFormat/>
    <w:rsid w:val="00555E9F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185</Words>
  <Characters>1060</Characters>
  <Application>Microsoft Office Word</Application>
  <DocSecurity>0</DocSecurity>
  <Lines>8</Lines>
  <Paragraphs>2</Paragraphs>
  <ScaleCrop>false</ScaleCrop>
  <Company>bysys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bysy</dc:creator>
  <cp:lastModifiedBy>王晓娟账号</cp:lastModifiedBy>
  <cp:revision>6</cp:revision>
  <cp:lastPrinted>2018-07-11T00:55:00Z</cp:lastPrinted>
  <dcterms:created xsi:type="dcterms:W3CDTF">2018-07-12T05:26:00Z</dcterms:created>
  <dcterms:modified xsi:type="dcterms:W3CDTF">2019-03-21T07:21:00Z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